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FA9A5" w14:textId="77777777" w:rsidR="00D66E95" w:rsidRDefault="008851D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Соглашение о взаимодействии между организацией, осуществляющей перевозки пассажиров и багажа на территории </w:t>
      </w:r>
    </w:p>
    <w:p w14:paraId="741BDFAD" w14:textId="77777777" w:rsidR="00D66E95" w:rsidRDefault="008851D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Чувашской Республики и уполномоченным оператором региональной информационной системы навигации Чувашской Республики «</w:t>
      </w:r>
      <w:bookmarkStart w:id="0" w:name="_Hlk17894887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Казенное учреждение Чувашской Республики «Центр организации и безопасности дорожного движения Чувашской Республики» Министерства транспорта и дорожного хозяйства Чувашской Республики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№______</w:t>
      </w:r>
    </w:p>
    <w:p w14:paraId="6C60EDA6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f0"/>
        <w:tblW w:w="0" w:type="auto"/>
        <w:tblInd w:w="-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5122"/>
      </w:tblGrid>
      <w:tr w:rsidR="00D66E95" w14:paraId="565E879B" w14:textId="77777777">
        <w:tc>
          <w:tcPr>
            <w:tcW w:w="4785" w:type="dxa"/>
          </w:tcPr>
          <w:p w14:paraId="5D89F89B" w14:textId="77777777" w:rsidR="00D66E95" w:rsidRDefault="008851D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г. Чебоксары</w:t>
            </w:r>
          </w:p>
          <w:p w14:paraId="11134387" w14:textId="77777777" w:rsidR="00D66E95" w:rsidRDefault="00D66E95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180" w:type="dxa"/>
          </w:tcPr>
          <w:p w14:paraId="2B125721" w14:textId="77777777" w:rsidR="00D66E95" w:rsidRDefault="008851D8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     от «____» _________ _____ г.    </w:t>
            </w:r>
          </w:p>
          <w:p w14:paraId="79A55298" w14:textId="77777777" w:rsidR="00D66E95" w:rsidRDefault="00D66E95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03851EDA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FD46FF" w14:textId="090ED969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Казенное учреждение Чувашской Республики «Центр организации и безопасности дорожного движения Чувашской Республики» Министерства транспорта и дорожного хозяйства Чувашской Республики, как уполномоченный оператор региональной информационной системы навигации Чувашской Республики (далее – Оператор) в лице директора </w:t>
      </w:r>
      <w:r w:rsidR="005D2EDF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Аюпова Дамира Александровича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действующего на основании Устава, с одной стороны, и </w:t>
      </w:r>
      <w:r w:rsidR="000E7C6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(далее – Организация), действующий на основании </w:t>
      </w:r>
      <w:r w:rsidR="000E7C67" w:rsidRPr="000E7C6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вместе именуемые Стороны,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руководствуясь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13 июля 2015 года N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Федеральным законом Российской Федерации от 14.02.2009 № 22-ФЗ «О навигационной деятельности»; Законом Чувашской Республики от 29 декабря 2003 года № 48 «Об организации перевозок пассажиров и багажа автомобильным транспортом и городским наземным электрическим транспортом в Чувашской Республике»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постановлением Кабинета Министров ЧР от 27.12.2023 N 881 (ред. от 07.02.2025) «Об организации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 в Чувашской Республике и по муниципальным маршрутам регулярных перевозок в границах городского округа город Чебоксары Чувашской Республики, городского округа город Новочебоксарск Чувашской Республики и признании утратившими силу некоторых решений Кабинета Министров Чувашской Республики»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заключили настоящее Соглашение о нижеследующем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3996826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3D4688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Предмет Соглашения</w:t>
      </w:r>
    </w:p>
    <w:p w14:paraId="7CC7A93E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2B4A790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1.1. Предметом настоящего Соглашения является информационное взаимодействие юридических лиц, индивидуальных предпринимателей, участников договора простого товарищества, осуществляющих перевозки пассажиров и багажа по муниципальным и (или) межмуниципальным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маршрутам регулярных перевозок на территории Чувашской Республики, в соответствии с заключенными государственными (муниципальными) контрактами на выполнение работ, связанных с осуществлением регулярных перевозок по регулируемым тарифам или на основании свидетельства об осуществлении перевозок по маршруту регулярных перевозок и оператора региональной информационной системы навигации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(далее – РИСН ЧР)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части предоставления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мониторинговой информации, полученной с помощью средств спутниковой навигации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мониторинга, контроля за соблюдением параметров перевозок пассажиров на территории Чувашской Республики.</w:t>
      </w:r>
    </w:p>
    <w:p w14:paraId="378CF27D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3F8193" w14:textId="77777777" w:rsidR="00D66E95" w:rsidRDefault="008851D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Направления и формы информационного взаимодействия</w:t>
      </w:r>
    </w:p>
    <w:p w14:paraId="605AA7E9" w14:textId="77777777" w:rsidR="00D66E95" w:rsidRDefault="00D66E9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0E888BD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2.1. Настоящее Соглашение устанавливает источники информации, предоставляемой в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состав информации, а также определяет порядок ввода информации и форматы ее предоставления, технические требования к подключению и информационному взаимодействию сторон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3D26E23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2.2. Информационное взаимодействие между Сторонами осуществляется посредством отправки/получения данных в электронном виде на основании согласованных форматов и протоколов обмена данными.</w:t>
      </w:r>
    </w:p>
    <w:p w14:paraId="7AD80662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2.3. </w:t>
      </w:r>
      <w:r>
        <w:rPr>
          <w:rFonts w:ascii="Times New Roman" w:eastAsia="Times New Roman" w:hAnsi="Times New Roman" w:cs="Times New Roman"/>
          <w:sz w:val="28"/>
          <w:szCs w:val="28"/>
        </w:rPr>
        <w:t>При организации взаимодействия Стороны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обязуются не раскрывать Конфиденциальную информацию третьим лицам без предварительного письменного согласия другой Стороны, в том числе не передавать информацию (сведения) и материалы в любой форме, содержащие конфиденциальную информацию, в средства массовой информации и сеть Internet, включая социальные сети и мессенджеры. за исключением случаев, когда такая информация:</w:t>
      </w:r>
    </w:p>
    <w:p w14:paraId="4C79DD5B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является общеизвестной и стала таковой независимо от действий или бездействия Стороны и/или ее сотрудников;</w:t>
      </w:r>
    </w:p>
    <w:p w14:paraId="7A2DBA5B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должна быть раскрыта в соответствии с законодательством, законными требованиями органов власти, в объеме, необходимом для выполнения законных требований соответствующего уполномоченного государственного органа.</w:t>
      </w:r>
    </w:p>
    <w:p w14:paraId="47532E25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Оператор вправе осуществлять передачу информации, содержащейся в РИСН ЧР, третьим лицам для обеспечения функций указанных в п. 3.7.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настоящего Соглашения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1E094C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Взаимодействие Сторон осуществляется на безвозмездной основе.</w:t>
      </w:r>
    </w:p>
    <w:p w14:paraId="645789DD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2.5. Информационное взаимодействие Сторон осуществляется с соблюдением требований законодательства и иных нормативно-правовых актов Российской Федерации и Чувашской Республики.</w:t>
      </w:r>
    </w:p>
    <w:p w14:paraId="0D50DAA6" w14:textId="77777777" w:rsidR="00D66E95" w:rsidRDefault="00D66E95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1E0D357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Требования к функциям Сторон</w:t>
      </w:r>
    </w:p>
    <w:p w14:paraId="5918A3EB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1555D31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3.1. Организация обеспечивает:</w:t>
      </w:r>
    </w:p>
    <w:p w14:paraId="62E4ED13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предоставление Оператору РНИС ЧР сведений о перевозчике,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транспортных средствах (далее ТС), установленных на ТС абонентских телематических терминалах (далее – АТТ), закреплениях транспортных средств 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муниципальных и (или) межмуниципальных маршрутах регулярных перевозок на территории Чувашской Республики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путем отправления заявки на подключение к РИСН ЧР согласно приложению 1;</w:t>
      </w:r>
    </w:p>
    <w:p w14:paraId="0367EEA9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undefined"/>
      <w:r>
        <w:rPr>
          <w:rFonts w:ascii="Times New Roman" w:eastAsia="Times New Roman" w:hAnsi="Times New Roman" w:cs="Times New Roman"/>
          <w:bCs/>
          <w:sz w:val="28"/>
          <w:szCs w:val="28"/>
        </w:rPr>
        <w:t>передачу Оператору мониторинговой информации в соответствии с п. 1.1. настоящего Соглашения;</w:t>
      </w:r>
    </w:p>
    <w:p w14:paraId="453B8D6E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актуализацию нормативно-справочной информации о перевозчике, маршрутах регулярных перевозок, транспортных средствах и абонентских телематических терминалах;</w:t>
      </w:r>
    </w:p>
    <w:p w14:paraId="18AD8C1B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работоспособность АТТ и технических средств, с помощью которых осуществляется предоставление мониторинговой информации;</w:t>
      </w:r>
    </w:p>
    <w:p w14:paraId="54E4A4CD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передачу в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актуальной и достоверной информации;</w:t>
      </w:r>
    </w:p>
    <w:p w14:paraId="629320C4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соответствие передаваемой информации требованиям, установленным настоящим Соглашением;</w:t>
      </w:r>
      <w:bookmarkEnd w:id="1"/>
    </w:p>
    <w:p w14:paraId="415CE64E" w14:textId="77777777" w:rsidR="00D66E95" w:rsidRDefault="008851D8">
      <w:pPr>
        <w:pStyle w:val="af1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соблюдение установленного законодательством и иными нормативными правовыми актами Российской Федерации порядка ограничения доступа к отдельным видам информации, получаемой и передаваемой с использованием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3FC15C7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3.2. Организация несет ответственность за полноту, достоверность и своевременность предоставления информации.</w:t>
      </w:r>
    </w:p>
    <w:p w14:paraId="18DC4C29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3.3. Организация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обязана предоставлять актуальную справочную информацию об изменениях в подвижном составе, замене, поломке или списании ТС и АТТ. В случае, прекращения эксплуатации ТС Организация направляет Оператору заявку на отключение ТС от РНИС ЧР согласно приложению 2.</w:t>
      </w:r>
    </w:p>
    <w:p w14:paraId="566284B4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3.4. В случае, если по каким-либо причинам передача мониторинговой информации прекратилась, Организация сообщает в течение 24 часов Оператору РИСН ЧР о причине прекращения и сроках устранения указанной проблемы. </w:t>
      </w:r>
    </w:p>
    <w:p w14:paraId="1C89D5FE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3.5. При получении уведомления от Оператора о недостоверности получаемой навигационной информации и/или о неисправности АТТ,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обеспечивает принятие незамедлительных мер к устранению неисправности в срок, не превышающий 3 рабочих дней с даты получения уведомления.</w:t>
      </w:r>
    </w:p>
    <w:p w14:paraId="6EE33AA0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3.6. Уведомление Оператора об изменении регистрационной информации ТС (государственный регистрационный знак, владелец, собственник, характеристика по видам перевозок) или АТТ (модель, идентификационный номер и прочие технические характеристики) должно быть осуществлено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Организацией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течение 24 часов с даты регистрации таких изменений путем предоставления данных в соответствии с п. 3.1. и раздела 6 настоящего Соглашения. </w:t>
      </w:r>
    </w:p>
    <w:p w14:paraId="1E4D05A9" w14:textId="77777777" w:rsidR="00D66E95" w:rsidRDefault="008851D8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3.7. Оператор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выполняет следующие функции:</w:t>
      </w:r>
    </w:p>
    <w:p w14:paraId="0BDEEFDA" w14:textId="77777777" w:rsidR="00D66E95" w:rsidRDefault="008851D8">
      <w:pPr>
        <w:pStyle w:val="af1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эксплуатацию системы навигации и обеспечивает ее бесперебойную работу;</w:t>
      </w:r>
    </w:p>
    <w:p w14:paraId="02A42E4E" w14:textId="77777777" w:rsidR="00D66E95" w:rsidRDefault="008851D8">
      <w:pPr>
        <w:pStyle w:val="af1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предотвращает несанкционированный доступ к информационным ресурсам системы навигации и (или) передачу информации, содержащейся в системе навигации, лицам, не имеющим права на доступ к такой информации;</w:t>
      </w:r>
    </w:p>
    <w:p w14:paraId="6F910AF9" w14:textId="77777777" w:rsidR="00D66E95" w:rsidRDefault="008851D8">
      <w:pPr>
        <w:pStyle w:val="af1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защиту информации в системе навигации;</w:t>
      </w:r>
    </w:p>
    <w:p w14:paraId="2A5EEBD8" w14:textId="77777777" w:rsidR="00D66E95" w:rsidRDefault="008851D8">
      <w:pPr>
        <w:pStyle w:val="af1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доступ к мониторинговой информации в системе навигации для всех заинтересованных сторон, в том числе для уполномоченного органа, перевозчиков, техническую поддержку пользователям системы навигации;</w:t>
      </w:r>
    </w:p>
    <w:p w14:paraId="168A91EA" w14:textId="77777777" w:rsidR="00D66E95" w:rsidRDefault="008851D8">
      <w:pPr>
        <w:pStyle w:val="af1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размещение в общем доступе информации о движении транспортных средств по маршрутам в режиме реального времени;</w:t>
      </w:r>
    </w:p>
    <w:p w14:paraId="5D0C8CAE" w14:textId="77777777" w:rsidR="00D66E95" w:rsidRDefault="008851D8">
      <w:pPr>
        <w:pStyle w:val="af1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обеспечивает подключение и регистрацию АТТ к </w:t>
      </w:r>
      <w:r>
        <w:rPr>
          <w:rFonts w:ascii="Times New Roman" w:hAnsi="Times New Roman" w:cs="Times New Roman"/>
          <w:sz w:val="28"/>
          <w:szCs w:val="28"/>
        </w:rPr>
        <w:t>РИСН ЧР, при подключении составляется Отчет о проверке передачи навигационной информации от пассажирских транспортных средств к РИСН ЧР согласно приложению 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457DE4C6" w14:textId="77777777" w:rsidR="00D66E95" w:rsidRDefault="008851D8">
      <w:pPr>
        <w:pStyle w:val="af1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обеспечивает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>предоставление Организации доступа к Личному кабинету (далее – Личный кабинет) на официальном сайте Оператора РИСН ЧР в информационно-телекоммуникационной сети «Интернет» после его регистрации в РИСН ЧР;</w:t>
      </w:r>
    </w:p>
    <w:p w14:paraId="09BE598C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3.8. Стороны обязуются самостоятельно обеспечивать эксплуатацию технических и программных средств, необходимых для каждой из Сторон для организации и осуществления информационного взаимодействия в рамках настоящего Соглашения. Оператор осуществляет сопровождение и техническую поддержку работы РИСН ЧР.</w:t>
      </w:r>
    </w:p>
    <w:p w14:paraId="667E0CA0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3.9. Стороны вправе в случае возникновения спорных вопросов в отношении предмета настоящего Соглашения и/или предоставляемой информации направлять друг другу соответствующие запросы и обязуются разъяснять свои позиции, излагая их содержание в форме электронного документа.</w:t>
      </w:r>
    </w:p>
    <w:p w14:paraId="0CB73BE2" w14:textId="77777777" w:rsidR="00D66E95" w:rsidRDefault="00D66E95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C80F3D6" w14:textId="77777777" w:rsidR="00D66E95" w:rsidRDefault="008851D8">
      <w:pPr>
        <w:spacing w:after="0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Требования к передаваемой информации</w:t>
      </w:r>
    </w:p>
    <w:p w14:paraId="2A17556D" w14:textId="77777777" w:rsidR="00D66E95" w:rsidRDefault="00D66E95">
      <w:pPr>
        <w:spacing w:after="0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C34F3AA" w14:textId="77777777" w:rsidR="00D66E95" w:rsidRDefault="008851D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4.1 Организация обеспечивает передачу мониторинговой информации Оператору в соответствии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ГОСТ 33472-2015. «Межгосударственный стандарт. Глобальная навигационная спутниковая система. Аппаратура спутниковой навигации для оснащения колесных транспортных средств категорий M и N. Общие технические требования» по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IP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-адресу принимающего мониторинговую информацию серверного оборудования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указанному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КУ «ЦОБДД» Минтранса Чувашии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В случае если Организация произвела настройку АТТ для передачи мониторинговой информации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IP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-адрес отличный от указанного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КУ «ЦОБДД» Минтранса Чувашии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Оператор не несет ответственности за прием мониторинговой информации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76749C04" w14:textId="77777777" w:rsidR="00D66E95" w:rsidRDefault="008851D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4.2. Перечень мониторинговой информации:</w:t>
      </w:r>
    </w:p>
    <w:p w14:paraId="72924ECB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идентификационный номер АТТ;</w:t>
      </w:r>
    </w:p>
    <w:p w14:paraId="71E5BFFF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государственный регистрационный знак ТС;</w:t>
      </w:r>
    </w:p>
    <w:p w14:paraId="16039C64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географическая широта местоположения </w:t>
      </w:r>
      <w:bookmarkStart w:id="2" w:name="_Hlk490988822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транспортного средства</w:t>
      </w:r>
      <w:bookmarkEnd w:id="2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23935A75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географическая долгота местоположения транспортного средства;</w:t>
      </w:r>
    </w:p>
    <w:p w14:paraId="670201D5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скорость движения транспортного средства;</w:t>
      </w:r>
    </w:p>
    <w:p w14:paraId="530D4595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путевой угол транспортного средства;</w:t>
      </w:r>
    </w:p>
    <w:p w14:paraId="3F3352F9" w14:textId="77777777" w:rsidR="00D66E95" w:rsidRDefault="008851D8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время и дата фиксации местоположения транспортного средства.</w:t>
      </w:r>
    </w:p>
    <w:p w14:paraId="2F02FF3D" w14:textId="77777777" w:rsidR="00D66E95" w:rsidRDefault="008851D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4.3. Интервал накопления информации о местоположении ТС (географическая широта местоположения транспортного средства, географическая долгота местоположения транспортного средства, время и дата фиксации местоположения транспортного средства, скорость движения транспортного средства, путевой угол транспортного средства) должен быть меньше, либо равен 30 секундам.</w:t>
      </w:r>
    </w:p>
    <w:p w14:paraId="21068667" w14:textId="77777777" w:rsidR="00D66E95" w:rsidRDefault="008851D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4.4. Интервал передачи мониторинговой информации, включая накопленную информацию о местоположении транспортного средства, должен быть идентичен интервалу передачи информации от ТС, но не реже 1 раза в минуту.</w:t>
      </w:r>
    </w:p>
    <w:p w14:paraId="125EDC96" w14:textId="77777777" w:rsidR="00D66E95" w:rsidRDefault="008851D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4.5. В случае невозможности передачи вышеуказанной информации Организация обязана уведомить Оператора о возникновении, причинах и сроках возобновления передачи информации не позднее 4 часов с момента прекращения передачи.</w:t>
      </w:r>
    </w:p>
    <w:p w14:paraId="5C411EB0" w14:textId="77777777" w:rsidR="00D66E95" w:rsidRDefault="00D66E95">
      <w:pPr>
        <w:widowControl w:val="0"/>
        <w:spacing w:after="0" w:line="240" w:lineRule="auto"/>
        <w:ind w:left="851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3289E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Формирование и ведение плановой информации</w:t>
      </w:r>
    </w:p>
    <w:p w14:paraId="307A17B5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6EC3A38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5.1. Плановые показатели для автоматизированного контроля за соблюдением параметров перевозок пассажиров и багажа формируются и ведутся Оператором в базах данных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включающих реестры перевозчиков, маршрутов, остановок, описания маршрутов, расписания движения, плановые показатели и параметры по маршрутам из государственных, муниципальных контрактов (договоров). Плановые показатели баз данных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используются для автоматизированного контроля выполнения контрактных (договорных) обязательств Организации.</w:t>
      </w:r>
    </w:p>
    <w:p w14:paraId="3F824A6A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5.2. Базы данных (далее - БД)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являются источником эталонных данных по остановочным пунктам, маршрутам и расписаниям движения пассажирского транспорта.</w:t>
      </w:r>
    </w:p>
    <w:p w14:paraId="046D96B5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Для обеспечения актуальности БД </w:t>
      </w:r>
      <w:r>
        <w:rPr>
          <w:rFonts w:ascii="Times New Roman" w:hAnsi="Times New Roman" w:cs="Times New Roman"/>
          <w:sz w:val="28"/>
          <w:szCs w:val="28"/>
          <w:highlight w:val="white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 организуется распределенная технология ее формирования и ведения с участием Оператора и Организации. Оператор обеспечивает функционирования серверного и клиентского программного обеспечения, создания и ведения БД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РИСН ЧР.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>Организация обеспечивает своевременную передачу данных в объеме, указанном в п. 3.1. и путем внесения данных в соответствии с разделом 6 настоящего Соглашения.</w:t>
      </w:r>
    </w:p>
    <w:p w14:paraId="7B3B5B31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2664E8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EF9E6BB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157498" w14:textId="77777777" w:rsidR="00D66E95" w:rsidRDefault="008851D8">
      <w:pPr>
        <w:widowControl w:val="0"/>
        <w:tabs>
          <w:tab w:val="left" w:pos="7676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6. Передача сменно-суточного наряда</w:t>
      </w:r>
    </w:p>
    <w:p w14:paraId="4626AAFC" w14:textId="77777777" w:rsidR="00D66E95" w:rsidRDefault="00D66E95">
      <w:pPr>
        <w:widowControl w:val="0"/>
        <w:tabs>
          <w:tab w:val="left" w:pos="7676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47A4F20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6.1.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Данные сменно-суточного наряда и изменения к нему передаются в РИСН ЧР путем заполнения Организацией соответствующих таблиц в БД РИСН ЧР с использование предоставленного Оператором доступа к Личному кабинету до начала очередных суток. </w:t>
      </w:r>
    </w:p>
    <w:p w14:paraId="733A66B3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6.2.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>Организация обеспечивает с помощью Личного кабинета ввод, проверку и редактирование сведений о ТС, установленных на ТС АТТ, прикрепление к маршруту регулярных перевозок.</w:t>
      </w:r>
    </w:p>
    <w:p w14:paraId="2282C655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6.3.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В случае изменений в сменно-суточном наряде Организация, через Личный кабинет, вносит эти изменения до окончания текущих суток, в течение которых произошли вышеуказанные изменения. </w:t>
      </w:r>
    </w:p>
    <w:p w14:paraId="0DFF7489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6.4.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Оператор обеспечивает администрирования рабочей БД </w:t>
      </w:r>
      <w:r>
        <w:rPr>
          <w:rFonts w:ascii="Times New Roman" w:hAnsi="Times New Roman" w:cs="Times New Roman"/>
          <w:sz w:val="28"/>
          <w:szCs w:val="28"/>
          <w:highlight w:val="white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</w:rPr>
        <w:t xml:space="preserve"> на предмет вносимых Организацией изменений.</w:t>
      </w:r>
    </w:p>
    <w:p w14:paraId="1C267474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A4E40F7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Требования к обеспечению информационной безопасности</w:t>
      </w:r>
    </w:p>
    <w:p w14:paraId="771EE765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79FF936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7.1. Оператор обеспечивает организационные и технические меры защиты обрабатываемых данных от неправомерного или случайного доступа к ним, уничтожения, изменения, блокирования, копирования, распространения, а также иных неправомерных действий.</w:t>
      </w:r>
    </w:p>
    <w:p w14:paraId="4F287FA2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7.2. Информация, подлежащая включению в </w:t>
      </w:r>
      <w:r>
        <w:rPr>
          <w:rFonts w:ascii="Times New Roman" w:hAnsi="Times New Roman" w:cs="Times New Roman"/>
          <w:sz w:val="28"/>
          <w:szCs w:val="28"/>
        </w:rPr>
        <w:t>РИСН ЧР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являющаяся персональными данными, размещается с учетом требований законодательства Российской Федерации о защите персональных данных.</w:t>
      </w:r>
    </w:p>
    <w:p w14:paraId="5FB53CCC" w14:textId="77777777" w:rsidR="00D66E95" w:rsidRDefault="00D66E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</w:rPr>
      </w:pPr>
    </w:p>
    <w:p w14:paraId="46EA3ADF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Ответственность Сторон</w:t>
      </w:r>
    </w:p>
    <w:p w14:paraId="22E151E8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9100367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8.1. Стороны несут ответственность за неисполнение и/или ненадлежащее исполнение своих обязательств в соответствии с законодательством Российской Федерации.</w:t>
      </w:r>
    </w:p>
    <w:p w14:paraId="365F6341" w14:textId="77777777" w:rsidR="00D66E95" w:rsidRDefault="00D66E95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6F907B" w14:textId="77777777" w:rsidR="00D66E95" w:rsidRDefault="008851D8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 Заключительные положения</w:t>
      </w:r>
    </w:p>
    <w:p w14:paraId="47066652" w14:textId="77777777" w:rsidR="00D66E95" w:rsidRDefault="00D66E95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B903500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9.1. Настоящее Соглашение вступает в силу с момента его подписания Сторонами и действует бессрочно.</w:t>
      </w:r>
    </w:p>
    <w:p w14:paraId="464E1957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9.2. Настоящее Соглашение может быть расторгнуто по инициативе любой Стороны, о чем необходимо письменно уведомить каждую Сторону не позднее, чем за 10 (десять) дней до его расторжения. </w:t>
      </w:r>
    </w:p>
    <w:p w14:paraId="3D2EFE5D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9.3. В рамках настоящего соглашения Оператор имеет право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размещение в общем доступе информации о движении транспортных средств по маршрутам в режиме реального времени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4EE114DE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9.4. Соглашение исполняется на условиях текущей версии размещенной на сайте КУ «ЦОБДД» Минтранса Чувашии.</w:t>
      </w:r>
    </w:p>
    <w:p w14:paraId="2BEA75BF" w14:textId="77777777" w:rsidR="00D66E95" w:rsidRDefault="008851D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9.5. В случае необходимости Оператором в Соглашение могут вноситься изменения и дополнения путем размещения на сайте, которые будут являться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неотъемлемой частью настоящего Соглашения и вступающие в силу с момента размещения на сайте Оператора. Стороны оговорили, что Организация обязана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ознакамливаться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текущей версией Соглашения, размещенной на сайте Оператора.  </w:t>
      </w:r>
    </w:p>
    <w:p w14:paraId="5CB3E5D8" w14:textId="77777777" w:rsidR="00D66E95" w:rsidRDefault="008851D8">
      <w:pPr>
        <w:pStyle w:val="pboth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9.6. Настоящее Соглашение заключено и подписано в двух экземплярах, имеющих одинаковую юридическую силу, по экземпляру для каждой из Сторон.</w:t>
      </w:r>
    </w:p>
    <w:p w14:paraId="7C8577EA" w14:textId="77777777" w:rsidR="00D66E95" w:rsidRDefault="00D66E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W w:w="9143" w:type="dxa"/>
        <w:tblLook w:val="01E0" w:firstRow="1" w:lastRow="1" w:firstColumn="1" w:lastColumn="1" w:noHBand="0" w:noVBand="0"/>
      </w:tblPr>
      <w:tblGrid>
        <w:gridCol w:w="8823"/>
        <w:gridCol w:w="532"/>
      </w:tblGrid>
      <w:tr w:rsidR="00D66E95" w14:paraId="179050DE" w14:textId="77777777">
        <w:trPr>
          <w:trHeight w:val="6600"/>
        </w:trPr>
        <w:tc>
          <w:tcPr>
            <w:tcW w:w="4734" w:type="dxa"/>
          </w:tcPr>
          <w:p w14:paraId="27565428" w14:textId="77777777" w:rsidR="00D66E95" w:rsidRDefault="008851D8">
            <w:pPr>
              <w:widowControl w:val="0"/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Адреса и подписи Сторон:</w:t>
            </w:r>
          </w:p>
          <w:p w14:paraId="35E737A8" w14:textId="77777777" w:rsidR="00D66E95" w:rsidRDefault="008851D8">
            <w:pPr>
              <w:widowControl w:val="0"/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Организация                                               Оператор</w:t>
            </w:r>
          </w:p>
          <w:tbl>
            <w:tblPr>
              <w:tblStyle w:val="af0"/>
              <w:tblW w:w="8676" w:type="dxa"/>
              <w:tblLook w:val="04A0" w:firstRow="1" w:lastRow="0" w:firstColumn="1" w:lastColumn="0" w:noHBand="0" w:noVBand="1"/>
            </w:tblPr>
            <w:tblGrid>
              <w:gridCol w:w="4140"/>
              <w:gridCol w:w="4536"/>
            </w:tblGrid>
            <w:tr w:rsidR="00D66E95" w14:paraId="37A693BA" w14:textId="77777777">
              <w:tc>
                <w:tcPr>
                  <w:tcW w:w="4140" w:type="dxa"/>
                </w:tcPr>
                <w:p w14:paraId="6A17BE1A" w14:textId="77777777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5A6F4420" w14:textId="77777777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</w:rPr>
                  </w:pPr>
                </w:p>
                <w:p w14:paraId="79957183" w14:textId="77777777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</w:rPr>
                  </w:pPr>
                </w:p>
                <w:p w14:paraId="68386D48" w14:textId="289374EC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3BF9380F" w14:textId="62E8655F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0885EA1F" w14:textId="14735D5D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28D171CF" w14:textId="0607CE72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7487A063" w14:textId="1220DFEB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123AE7DB" w14:textId="296FB046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тел.</w:t>
                  </w:r>
                </w:p>
                <w:p w14:paraId="4098E4FA" w14:textId="71C1CC91" w:rsidR="000E7C67" w:rsidRP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E7C6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эл. почта:</w:t>
                  </w:r>
                </w:p>
                <w:p w14:paraId="57C563F5" w14:textId="3826238C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2A2E7C6A" w14:textId="5467BE15" w:rsid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14:paraId="2AF401B9" w14:textId="3AED15CD" w:rsidR="000E7C67" w:rsidRPr="000E7C67" w:rsidRDefault="000E7C67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________________</w:t>
                  </w:r>
                </w:p>
                <w:p w14:paraId="4A98910F" w14:textId="77777777" w:rsidR="00D66E95" w:rsidRDefault="00D66E95">
                  <w:pPr>
                    <w:widowContro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5A01CB3B" w14:textId="77777777" w:rsidR="00D66E95" w:rsidRDefault="008851D8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Казенное учреждение Чувашской Республики «Центр организации и безопасности дорожного движения Чувашской Республики» Министерства транспорта и дорожного хозяйства Чувашской Республики</w:t>
                  </w:r>
                </w:p>
                <w:p w14:paraId="11DE8E06" w14:textId="77777777" w:rsidR="00D66E95" w:rsidRDefault="00D66E95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14:paraId="21FB2BC3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 xml:space="preserve">428003 г. Чебоксары, пл. Красная, дом 3 </w:t>
                  </w:r>
                </w:p>
                <w:p w14:paraId="3BCA986E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ИНН 2130221237</w:t>
                  </w:r>
                </w:p>
                <w:p w14:paraId="66467D77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КПП 213001001</w:t>
                  </w:r>
                </w:p>
                <w:p w14:paraId="39481F57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р/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сч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 xml:space="preserve"> 03221643970000001500 в Минфине Чувашии</w:t>
                  </w:r>
                </w:p>
                <w:p w14:paraId="1EE70FAB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 xml:space="preserve">к/с 40102810945370000084 ОТДЕЛЕНИЕ – НБ ЧУВАШСКАЯ РЕСПУБЛИКА БАНКА РОССИИ//УФК по Чувашской Республике </w:t>
                  </w:r>
                </w:p>
                <w:p w14:paraId="2150DC67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г. Чебоксары</w:t>
                  </w:r>
                </w:p>
                <w:p w14:paraId="3624279F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 xml:space="preserve">БИК 019706900 ОГРН 1202100007636, </w:t>
                  </w:r>
                </w:p>
                <w:p w14:paraId="2410CE30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ОКТМО 97701000001,</w:t>
                  </w:r>
                </w:p>
                <w:p w14:paraId="33C2CF98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 xml:space="preserve">8 (8352) 70-94-03 (приемная), </w:t>
                  </w:r>
                </w:p>
                <w:p w14:paraId="53A2D0FC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 xml:space="preserve">8 (8352) 70-94-15 доб.1121 (бухгалтерия), </w:t>
                  </w:r>
                </w:p>
                <w:p w14:paraId="28383A6D" w14:textId="77777777" w:rsidR="00D66E95" w:rsidRDefault="008851D8">
                  <w:pP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highlight w:val="white"/>
                      <w:lang w:eastAsia="en-US"/>
                    </w:rPr>
                    <w:t>8 (8352) 70-94-17 (сектор то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ргов и контрактов)</w:t>
                  </w:r>
                </w:p>
                <w:p w14:paraId="10262A23" w14:textId="77777777" w:rsidR="00D66E95" w:rsidRDefault="008851D8">
                  <w:pPr>
                    <w:jc w:val="both"/>
                    <w:rPr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 xml:space="preserve">эл. почта: </w:t>
                  </w:r>
                  <w:hyperlink r:id="rId8" w:tooltip="mailto:cobdd@rchuv.ru" w:history="1">
                    <w:r>
                      <w:rPr>
                        <w:rFonts w:ascii="Times New Roman" w:eastAsia="Calibri" w:hAnsi="Times New Roman" w:cs="Times New Roman"/>
                        <w:color w:val="0000FF"/>
                        <w:sz w:val="28"/>
                        <w:szCs w:val="28"/>
                        <w:u w:val="single"/>
                        <w:lang w:val="en-US" w:eastAsia="en-US"/>
                      </w:rPr>
                      <w:t>cobdd</w:t>
                    </w:r>
                    <w:r>
                      <w:rPr>
                        <w:rFonts w:ascii="Times New Roman" w:eastAsia="Calibri" w:hAnsi="Times New Roman" w:cs="Times New Roman"/>
                        <w:color w:val="0000FF"/>
                        <w:sz w:val="28"/>
                        <w:szCs w:val="28"/>
                        <w:u w:val="single"/>
                        <w:lang w:eastAsia="en-US"/>
                      </w:rPr>
                      <w:t>@</w:t>
                    </w:r>
                    <w:r>
                      <w:rPr>
                        <w:rFonts w:ascii="Times New Roman" w:eastAsia="Calibri" w:hAnsi="Times New Roman" w:cs="Times New Roman"/>
                        <w:color w:val="0000FF"/>
                        <w:sz w:val="28"/>
                        <w:szCs w:val="28"/>
                        <w:u w:val="single"/>
                        <w:lang w:val="en-US" w:eastAsia="en-US"/>
                      </w:rPr>
                      <w:t>rchuv</w:t>
                    </w:r>
                    <w:r>
                      <w:rPr>
                        <w:rFonts w:ascii="Times New Roman" w:eastAsia="Calibri" w:hAnsi="Times New Roman" w:cs="Times New Roman"/>
                        <w:color w:val="0000FF"/>
                        <w:sz w:val="28"/>
                        <w:szCs w:val="28"/>
                        <w:u w:val="single"/>
                        <w:lang w:eastAsia="en-US"/>
                      </w:rPr>
                      <w:t>.</w:t>
                    </w:r>
                    <w:r>
                      <w:rPr>
                        <w:rFonts w:ascii="Times New Roman" w:eastAsia="Calibri" w:hAnsi="Times New Roman" w:cs="Times New Roman"/>
                        <w:color w:val="0000FF"/>
                        <w:sz w:val="28"/>
                        <w:szCs w:val="28"/>
                        <w:u w:val="single"/>
                        <w:lang w:val="en-US" w:eastAsia="en-US"/>
                      </w:rPr>
                      <w:t>ru</w:t>
                    </w:r>
                  </w:hyperlink>
                </w:p>
                <w:p w14:paraId="232B3F95" w14:textId="77777777" w:rsidR="00D66E95" w:rsidRDefault="00D66E95">
                  <w:pPr>
                    <w:jc w:val="both"/>
                    <w:rPr>
                      <w:rFonts w:ascii="Calibri" w:eastAsia="Calibri" w:hAnsi="Calibri" w:cs="Times New Roman"/>
                      <w:lang w:eastAsia="en-US"/>
                    </w:rPr>
                  </w:pPr>
                </w:p>
                <w:p w14:paraId="4D32F9D1" w14:textId="6C9AF137" w:rsidR="00D66E95" w:rsidRDefault="008851D8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Директор                  Д. А. </w:t>
                  </w:r>
                  <w:r w:rsidR="005D2EDF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Аюпов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  </w:t>
                  </w:r>
                </w:p>
              </w:tc>
            </w:tr>
          </w:tbl>
          <w:p w14:paraId="0C7E2762" w14:textId="77777777" w:rsidR="00D66E95" w:rsidRDefault="00D66E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9" w:type="dxa"/>
          </w:tcPr>
          <w:p w14:paraId="5EB981CA" w14:textId="77777777" w:rsidR="00D66E95" w:rsidRDefault="00D66E95">
            <w:pPr>
              <w:widowControl w:val="0"/>
              <w:tabs>
                <w:tab w:val="num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DB4FC26" w14:textId="77777777" w:rsidR="00D66E95" w:rsidRDefault="00D66E95">
            <w:pPr>
              <w:widowControl w:val="0"/>
              <w:tabs>
                <w:tab w:val="num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0" w:type="auto"/>
              <w:tblInd w:w="94" w:type="dxa"/>
              <w:tblLook w:val="04A0" w:firstRow="1" w:lastRow="0" w:firstColumn="1" w:lastColumn="0" w:noHBand="0" w:noVBand="1"/>
            </w:tblPr>
            <w:tblGrid>
              <w:gridCol w:w="222"/>
            </w:tblGrid>
            <w:tr w:rsidR="00D66E95" w14:paraId="146540BD" w14:textId="77777777">
              <w:trPr>
                <w:trHeight w:val="558"/>
              </w:trPr>
              <w:tc>
                <w:tcPr>
                  <w:tcW w:w="3574" w:type="dxa"/>
                </w:tcPr>
                <w:p w14:paraId="733A0881" w14:textId="77777777" w:rsidR="00D66E95" w:rsidRDefault="00D66E95">
                  <w:pPr>
                    <w:pStyle w:val="210"/>
                    <w:ind w:firstLine="0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B716084" w14:textId="77777777" w:rsidR="00D66E95" w:rsidRDefault="00D66E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67B0EDF" w14:textId="77777777" w:rsidR="00D66E95" w:rsidRDefault="008851D8">
      <w:pPr>
        <w:ind w:firstLine="567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br w:type="page" w:clear="all"/>
      </w:r>
    </w:p>
    <w:p w14:paraId="09F639A9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14:paraId="460EC829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о взаимодействии </w:t>
      </w:r>
    </w:p>
    <w:p w14:paraId="40219679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оператором </w:t>
      </w:r>
      <w:r>
        <w:rPr>
          <w:rFonts w:ascii="Times New Roman" w:hAnsi="Times New Roman" w:cs="Times New Roman"/>
          <w:sz w:val="28"/>
          <w:szCs w:val="28"/>
        </w:rPr>
        <w:t>РИСН ЧР</w:t>
      </w:r>
    </w:p>
    <w:p w14:paraId="63968808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«____» _________ _____ г.    №______</w:t>
      </w:r>
    </w:p>
    <w:p w14:paraId="20ED8036" w14:textId="77777777" w:rsidR="00D66E95" w:rsidRDefault="00D66E95">
      <w:pPr>
        <w:tabs>
          <w:tab w:val="left" w:pos="960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D66E95" w14:paraId="240EAA5B" w14:textId="77777777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5C6145" w14:textId="77777777" w:rsidR="00D66E95" w:rsidRDefault="00D66E95">
            <w:pPr>
              <w:tabs>
                <w:tab w:val="left" w:pos="96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0C831C" w14:textId="77777777" w:rsidR="00D66E95" w:rsidRDefault="008851D8">
            <w:pPr>
              <w:tabs>
                <w:tab w:val="left" w:pos="96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 «ЦОБДД» Минтранса Чувашии</w:t>
            </w:r>
          </w:p>
        </w:tc>
      </w:tr>
      <w:tr w:rsidR="00D66E95" w14:paraId="3C807688" w14:textId="77777777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AA2F16" w14:textId="77777777" w:rsidR="00D66E95" w:rsidRDefault="00D66E95">
            <w:pPr>
              <w:tabs>
                <w:tab w:val="left" w:pos="96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D4A83" w14:textId="77777777" w:rsidR="00D66E95" w:rsidRDefault="00D66E95">
            <w:pPr>
              <w:tabs>
                <w:tab w:val="left" w:pos="96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500B4F" w14:textId="77777777" w:rsidR="00D66E95" w:rsidRDefault="008851D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Заявка на подключение транспортных средств к Региональной информационной системе навигации Чувашской Республики </w:t>
      </w:r>
    </w:p>
    <w:p w14:paraId="44CEAF9D" w14:textId="77777777" w:rsidR="00D66E95" w:rsidRDefault="00D66E9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3F2AD" w14:textId="77777777" w:rsidR="00D66E95" w:rsidRDefault="008851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Настоящей заявкой просим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ПОДКЛЮЧИТЬ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региональной информационной системе навигации Чувашской Республики транспортные средства перевозчика:</w:t>
      </w:r>
    </w:p>
    <w:p w14:paraId="0BF1AC1F" w14:textId="77777777" w:rsidR="00D66E95" w:rsidRDefault="00D66E9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64C97F" w14:textId="53325FB5" w:rsidR="00D66E95" w:rsidRDefault="000E7C67">
      <w:pPr>
        <w:tabs>
          <w:tab w:val="left" w:pos="567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="008851D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2292FBBC" w14:textId="77777777" w:rsidR="00D66E95" w:rsidRDefault="008851D8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перевозчика </w:t>
      </w:r>
    </w:p>
    <w:p w14:paraId="2CEE9EDA" w14:textId="77777777" w:rsidR="000E7C67" w:rsidRDefault="000E7C6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90CE0" w14:textId="3750AC4C" w:rsidR="00D66E95" w:rsidRDefault="000E7C6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r w:rsidR="008851D8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711FD6CC" w14:textId="77777777" w:rsidR="00D66E95" w:rsidRDefault="008851D8">
      <w:pPr>
        <w:spacing w:after="0" w:line="240" w:lineRule="auto"/>
        <w:ind w:left="-109" w:right="-8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местонахождение (адрес места жительства перевозчика) </w:t>
      </w:r>
    </w:p>
    <w:p w14:paraId="371EE555" w14:textId="77777777" w:rsidR="000E7C67" w:rsidRDefault="000E7C67">
      <w:pPr>
        <w:tabs>
          <w:tab w:val="left" w:pos="567"/>
          <w:tab w:val="left" w:pos="67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C1D7B42" w14:textId="17D3E5AD" w:rsidR="00D66E95" w:rsidRDefault="000E7C67">
      <w:pPr>
        <w:tabs>
          <w:tab w:val="left" w:pos="567"/>
          <w:tab w:val="left" w:pos="67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</w:t>
      </w:r>
      <w:r w:rsidR="008851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8851D8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14:paraId="420E8BB0" w14:textId="77777777" w:rsidR="00D66E95" w:rsidRDefault="008851D8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ИНН/ОГРН</w:t>
      </w:r>
    </w:p>
    <w:p w14:paraId="17C294CC" w14:textId="59A916D3" w:rsidR="00D66E95" w:rsidRDefault="000E7C67" w:rsidP="008828B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8851D8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  <w:r w:rsidR="008828BD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1ED3211D" w14:textId="77777777" w:rsidR="00D66E95" w:rsidRDefault="008851D8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реестровый номер, номер и наименование маршрута</w:t>
      </w:r>
    </w:p>
    <w:p w14:paraId="3911D1B4" w14:textId="77777777" w:rsidR="000E7C67" w:rsidRDefault="000E7C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E2B351" w14:textId="3EFFF990" w:rsidR="00D66E95" w:rsidRDefault="008851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транспортных средствах (ТС) и абонентских телематических терминалов (АТТ)</w:t>
      </w:r>
    </w:p>
    <w:p w14:paraId="7D15D7AF" w14:textId="77777777" w:rsidR="000E7C67" w:rsidRDefault="000E7C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8"/>
        <w:gridCol w:w="1557"/>
        <w:gridCol w:w="1142"/>
        <w:gridCol w:w="840"/>
        <w:gridCol w:w="472"/>
        <w:gridCol w:w="1085"/>
        <w:gridCol w:w="970"/>
        <w:gridCol w:w="2150"/>
      </w:tblGrid>
      <w:tr w:rsidR="00D66E95" w14:paraId="5356C74A" w14:textId="77777777">
        <w:tc>
          <w:tcPr>
            <w:tcW w:w="1139" w:type="dxa"/>
            <w:shd w:val="clear" w:color="auto" w:fill="auto"/>
          </w:tcPr>
          <w:p w14:paraId="4A05FB33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 маршрута</w:t>
            </w:r>
          </w:p>
        </w:tc>
        <w:tc>
          <w:tcPr>
            <w:tcW w:w="1559" w:type="dxa"/>
            <w:shd w:val="clear" w:color="auto" w:fill="auto"/>
          </w:tcPr>
          <w:p w14:paraId="6282A606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Марка модель ТС</w:t>
            </w:r>
          </w:p>
        </w:tc>
        <w:tc>
          <w:tcPr>
            <w:tcW w:w="1143" w:type="dxa"/>
            <w:shd w:val="clear" w:color="auto" w:fill="auto"/>
          </w:tcPr>
          <w:p w14:paraId="49280D7E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Государственный регистрационный знак или бортовой номер ТС</w:t>
            </w:r>
          </w:p>
        </w:tc>
        <w:tc>
          <w:tcPr>
            <w:tcW w:w="1314" w:type="dxa"/>
            <w:gridSpan w:val="2"/>
            <w:shd w:val="clear" w:color="auto" w:fill="auto"/>
          </w:tcPr>
          <w:p w14:paraId="209A8865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Тип ТС (автобус, троллейбус)</w:t>
            </w:r>
          </w:p>
        </w:tc>
        <w:tc>
          <w:tcPr>
            <w:tcW w:w="1086" w:type="dxa"/>
            <w:shd w:val="clear" w:color="auto" w:fill="auto"/>
          </w:tcPr>
          <w:p w14:paraId="636F5A90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 ТС (особо малый, малый, средний, большой, особо большой)</w:t>
            </w:r>
          </w:p>
        </w:tc>
        <w:tc>
          <w:tcPr>
            <w:tcW w:w="971" w:type="dxa"/>
          </w:tcPr>
          <w:p w14:paraId="41F23847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2152" w:type="dxa"/>
            <w:shd w:val="clear" w:color="auto" w:fill="auto"/>
          </w:tcPr>
          <w:p w14:paraId="0465E033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Идентификационный номер прибора спутниковой навигации (АТТ)</w:t>
            </w:r>
          </w:p>
        </w:tc>
      </w:tr>
      <w:tr w:rsidR="00D66E95" w14:paraId="60C24797" w14:textId="77777777">
        <w:trPr>
          <w:trHeight w:val="294"/>
        </w:trPr>
        <w:tc>
          <w:tcPr>
            <w:tcW w:w="1139" w:type="dxa"/>
            <w:shd w:val="clear" w:color="auto" w:fill="auto"/>
          </w:tcPr>
          <w:p w14:paraId="432835A7" w14:textId="2BA27CCF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14:paraId="789F245A" w14:textId="5F250E4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shd w:val="clear" w:color="auto" w:fill="auto"/>
          </w:tcPr>
          <w:p w14:paraId="0C4284FD" w14:textId="65934E0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shd w:val="clear" w:color="auto" w:fill="auto"/>
          </w:tcPr>
          <w:p w14:paraId="6EF48DC9" w14:textId="12446996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</w:tcPr>
          <w:p w14:paraId="36F05AD8" w14:textId="674D0EFA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</w:tcPr>
          <w:p w14:paraId="3DD9F001" w14:textId="48545BA8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dxa"/>
            <w:shd w:val="clear" w:color="auto" w:fill="auto"/>
          </w:tcPr>
          <w:p w14:paraId="6CD9208A" w14:textId="7BA6C80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6E95" w14:paraId="1C5B47D8" w14:textId="77777777">
        <w:trPr>
          <w:trHeight w:val="294"/>
        </w:trPr>
        <w:tc>
          <w:tcPr>
            <w:tcW w:w="1139" w:type="dxa"/>
            <w:vMerge w:val="restart"/>
            <w:shd w:val="clear" w:color="FFFFFF" w:fill="FFFFFF"/>
          </w:tcPr>
          <w:p w14:paraId="184156A2" w14:textId="044E607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FFFFFF" w:fill="FFFFFF"/>
          </w:tcPr>
          <w:p w14:paraId="1DA5321C" w14:textId="35F7F3B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shd w:val="clear" w:color="FFFFFF" w:fill="FFFFFF"/>
          </w:tcPr>
          <w:p w14:paraId="65802AEB" w14:textId="7F95EED2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vMerge w:val="restart"/>
            <w:shd w:val="clear" w:color="FFFFFF" w:fill="FFFFFF"/>
          </w:tcPr>
          <w:p w14:paraId="00FB75E8" w14:textId="4A1E184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shd w:val="clear" w:color="FFFFFF" w:fill="FFFFFF"/>
          </w:tcPr>
          <w:p w14:paraId="49E6F469" w14:textId="49E0A4C6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 w:val="restart"/>
          </w:tcPr>
          <w:p w14:paraId="3C3B43A7" w14:textId="39854CD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dxa"/>
            <w:vMerge w:val="restart"/>
            <w:shd w:val="clear" w:color="FFFFFF" w:fill="FFFFFF"/>
          </w:tcPr>
          <w:p w14:paraId="489F2500" w14:textId="139AED1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6E95" w14:paraId="523B98A2" w14:textId="77777777">
        <w:trPr>
          <w:trHeight w:val="294"/>
        </w:trPr>
        <w:tc>
          <w:tcPr>
            <w:tcW w:w="1139" w:type="dxa"/>
            <w:vMerge w:val="restart"/>
            <w:shd w:val="clear" w:color="FFFFFF" w:fill="FFFFFF"/>
          </w:tcPr>
          <w:p w14:paraId="74DFF0F3" w14:textId="3076947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FFFFFF" w:fill="FFFFFF"/>
          </w:tcPr>
          <w:p w14:paraId="4E2B7F0E" w14:textId="383DA884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shd w:val="clear" w:color="FFFFFF" w:fill="FFFFFF"/>
          </w:tcPr>
          <w:p w14:paraId="75B621C3" w14:textId="2258804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vMerge w:val="restart"/>
            <w:shd w:val="clear" w:color="FFFFFF" w:fill="FFFFFF"/>
          </w:tcPr>
          <w:p w14:paraId="673A2255" w14:textId="51436A7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shd w:val="clear" w:color="FFFFFF" w:fill="FFFFFF"/>
          </w:tcPr>
          <w:p w14:paraId="3C4417AE" w14:textId="22B9E99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 w:val="restart"/>
          </w:tcPr>
          <w:p w14:paraId="1B4D5145" w14:textId="6555AC2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dxa"/>
            <w:vMerge w:val="restart"/>
            <w:shd w:val="clear" w:color="FFFFFF" w:fill="FFFFFF"/>
          </w:tcPr>
          <w:p w14:paraId="00337C7E" w14:textId="4DD7A80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6E95" w14:paraId="2C9B3827" w14:textId="77777777">
        <w:trPr>
          <w:trHeight w:val="294"/>
        </w:trPr>
        <w:tc>
          <w:tcPr>
            <w:tcW w:w="1139" w:type="dxa"/>
            <w:vMerge w:val="restart"/>
            <w:shd w:val="clear" w:color="FFFFFF" w:fill="FFFFFF"/>
          </w:tcPr>
          <w:p w14:paraId="535B54CC" w14:textId="4A1E3CF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FFFFFF" w:fill="FFFFFF"/>
          </w:tcPr>
          <w:p w14:paraId="71D0E515" w14:textId="45BBA10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shd w:val="clear" w:color="FFFFFF" w:fill="FFFFFF"/>
          </w:tcPr>
          <w:p w14:paraId="75F141B3" w14:textId="3909BD9A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vMerge w:val="restart"/>
            <w:shd w:val="clear" w:color="FFFFFF" w:fill="FFFFFF"/>
          </w:tcPr>
          <w:p w14:paraId="43725F98" w14:textId="3555D644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shd w:val="clear" w:color="FFFFFF" w:fill="FFFFFF"/>
          </w:tcPr>
          <w:p w14:paraId="15CA35E5" w14:textId="4780DAC7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 w:val="restart"/>
          </w:tcPr>
          <w:p w14:paraId="09824658" w14:textId="5F6BD96C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dxa"/>
            <w:vMerge w:val="restart"/>
            <w:shd w:val="clear" w:color="FFFFFF" w:fill="FFFFFF"/>
          </w:tcPr>
          <w:p w14:paraId="65D161A1" w14:textId="50296746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6E95" w14:paraId="3CD001EC" w14:textId="77777777">
        <w:trPr>
          <w:trHeight w:val="294"/>
        </w:trPr>
        <w:tc>
          <w:tcPr>
            <w:tcW w:w="1139" w:type="dxa"/>
            <w:vMerge w:val="restart"/>
            <w:shd w:val="clear" w:color="FFFFFF" w:fill="FFFFFF"/>
          </w:tcPr>
          <w:p w14:paraId="1C3E8EA0" w14:textId="5CDBEAE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FFFFFF" w:fill="FFFFFF"/>
          </w:tcPr>
          <w:p w14:paraId="26F26279" w14:textId="36BF1D83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shd w:val="clear" w:color="FFFFFF" w:fill="FFFFFF"/>
          </w:tcPr>
          <w:p w14:paraId="3BB88756" w14:textId="462FE70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4" w:type="dxa"/>
            <w:gridSpan w:val="2"/>
            <w:vMerge w:val="restart"/>
            <w:shd w:val="clear" w:color="FFFFFF" w:fill="FFFFFF"/>
          </w:tcPr>
          <w:p w14:paraId="312CBDBE" w14:textId="7319F744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shd w:val="clear" w:color="FFFFFF" w:fill="FFFFFF"/>
          </w:tcPr>
          <w:p w14:paraId="1C77F126" w14:textId="29D88959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 w:val="restart"/>
          </w:tcPr>
          <w:p w14:paraId="406B1173" w14:textId="3826214E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dxa"/>
            <w:vMerge w:val="restart"/>
            <w:shd w:val="clear" w:color="FFFFFF" w:fill="FFFFFF"/>
          </w:tcPr>
          <w:p w14:paraId="66895007" w14:textId="051600B7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66E95" w14:paraId="48F3455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9364" w:type="dxa"/>
            <w:gridSpan w:val="8"/>
            <w:vAlign w:val="center"/>
          </w:tcPr>
          <w:p w14:paraId="12E68B5C" w14:textId="77777777" w:rsidR="00D66E95" w:rsidRPr="008828BD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D0CFC" w14:textId="7BCE8DBB" w:rsidR="00D66E95" w:rsidRPr="008828BD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88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Оператор ГЛОНАСС: </w:t>
            </w:r>
          </w:p>
          <w:p w14:paraId="2567DABE" w14:textId="77777777" w:rsidR="00D66E95" w:rsidRPr="008828BD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14:paraId="1C3F7189" w14:textId="77777777" w:rsidR="00D66E95" w:rsidRPr="008828BD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28B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Перевозчик:</w:t>
            </w:r>
          </w:p>
        </w:tc>
      </w:tr>
      <w:tr w:rsidR="00D66E95" w14:paraId="304D339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17"/>
        </w:trPr>
        <w:tc>
          <w:tcPr>
            <w:tcW w:w="4682" w:type="dxa"/>
            <w:gridSpan w:val="4"/>
            <w:vAlign w:val="center"/>
          </w:tcPr>
          <w:p w14:paraId="37B74F9A" w14:textId="3E203086" w:rsidR="00D66E95" w:rsidRPr="008828BD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14:paraId="0E75A79B" w14:textId="77777777" w:rsidR="00D66E95" w:rsidRPr="008828BD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28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52ABA4EC" w14:textId="77777777" w:rsidR="00D66E95" w:rsidRPr="008828BD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E2D3BE" w14:textId="77777777" w:rsidR="00D66E95" w:rsidRPr="008828BD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1E1E9FB" w14:textId="77777777" w:rsidR="00D66E95" w:rsidRPr="008828BD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28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«____» ________________ 20__ г.</w:t>
            </w:r>
          </w:p>
        </w:tc>
        <w:tc>
          <w:tcPr>
            <w:tcW w:w="4682" w:type="dxa"/>
            <w:gridSpan w:val="4"/>
            <w:vAlign w:val="center"/>
          </w:tcPr>
          <w:p w14:paraId="72DA005F" w14:textId="77777777" w:rsidR="00D66E95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3DAE9AA3" w14:textId="77777777" w:rsidR="008828BD" w:rsidRDefault="008828B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9BB684D" w14:textId="77777777" w:rsidR="000E7C67" w:rsidRDefault="000E7C6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CC05A02" w14:textId="4A0054A0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14:paraId="1A49BCC5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о взаимодействии </w:t>
      </w:r>
    </w:p>
    <w:p w14:paraId="19DB9455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оператором </w:t>
      </w:r>
      <w:r>
        <w:rPr>
          <w:rFonts w:ascii="Times New Roman" w:hAnsi="Times New Roman" w:cs="Times New Roman"/>
          <w:sz w:val="28"/>
          <w:szCs w:val="28"/>
        </w:rPr>
        <w:t>РИСН ЧР</w:t>
      </w:r>
    </w:p>
    <w:p w14:paraId="17D62E4A" w14:textId="77777777" w:rsidR="00D66E95" w:rsidRDefault="008851D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«____» _________ _____ г.    №______</w:t>
      </w:r>
    </w:p>
    <w:p w14:paraId="0EBA8336" w14:textId="77777777" w:rsidR="00D66E95" w:rsidRDefault="00D66E9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48562E" w14:textId="77777777" w:rsidR="00D66E95" w:rsidRDefault="00D66E9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61EF8F5" w14:textId="77777777" w:rsidR="00D66E95" w:rsidRDefault="008851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</w:t>
      </w:r>
    </w:p>
    <w:p w14:paraId="6D41851A" w14:textId="77777777" w:rsidR="00D66E95" w:rsidRDefault="008851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проверки передачи навигационной информации от пассажирских транспортных средств перевозчика, осуществляющих регулярные перевозки пассажиров и багажа по муниципальным/межмуниципальным маршрутам Чувашской Республики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Региональную информационную систему навигации Чувашской Республики</w:t>
      </w:r>
    </w:p>
    <w:p w14:paraId="059C15D5" w14:textId="77777777" w:rsidR="00D66E95" w:rsidRDefault="00D66E9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FE48B2" w14:textId="77777777" w:rsidR="00D66E95" w:rsidRDefault="008851D8">
      <w:pPr>
        <w:pStyle w:val="1e"/>
        <w:spacing w:after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Отчет по результатам проверки передачи навигационной информации от пассажирских транспортных средств перевозчика, осуществляющих регулярные перевозки пассажиров по муниципальным/межмуниципальным маршрутам Чувашской Республики, составлен с целью определения наличия передачи навигационной информации с бортовых навигационных приборов в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Региональную информационную систему навигации Чувашской Республики</w:t>
      </w:r>
      <w:r>
        <w:rPr>
          <w:color w:val="000000"/>
          <w:sz w:val="24"/>
          <w:szCs w:val="24"/>
          <w:lang w:bidi="ru-RU"/>
        </w:rPr>
        <w:t>.</w:t>
      </w:r>
    </w:p>
    <w:p w14:paraId="6937B6F8" w14:textId="77777777" w:rsidR="00D66E95" w:rsidRDefault="00D66E95">
      <w:pPr>
        <w:pStyle w:val="afffa"/>
        <w:spacing w:line="240" w:lineRule="auto"/>
        <w:ind w:firstLine="567"/>
        <w:rPr>
          <w:color w:val="000000"/>
          <w:sz w:val="24"/>
          <w:szCs w:val="24"/>
          <w:lang w:bidi="ru-RU"/>
        </w:rPr>
      </w:pPr>
    </w:p>
    <w:p w14:paraId="19732DED" w14:textId="77777777" w:rsidR="00D66E95" w:rsidRDefault="008851D8">
      <w:pPr>
        <w:pStyle w:val="afffa"/>
        <w:spacing w:line="240" w:lineRule="auto"/>
        <w:ind w:firstLine="567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Отчет проверки передачи навигационной информации</w:t>
      </w:r>
    </w:p>
    <w:tbl>
      <w:tblPr>
        <w:tblW w:w="5005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1274"/>
        <w:gridCol w:w="1128"/>
        <w:gridCol w:w="430"/>
        <w:gridCol w:w="1325"/>
        <w:gridCol w:w="2046"/>
        <w:gridCol w:w="1307"/>
      </w:tblGrid>
      <w:tr w:rsidR="00D66E95" w14:paraId="7EC1AACB" w14:textId="77777777">
        <w:tc>
          <w:tcPr>
            <w:tcW w:w="1847" w:type="dxa"/>
            <w:shd w:val="clear" w:color="FFFFFF" w:fill="FFFFFF"/>
          </w:tcPr>
          <w:p w14:paraId="72B58ACD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Перевозчик</w:t>
            </w:r>
          </w:p>
        </w:tc>
        <w:tc>
          <w:tcPr>
            <w:tcW w:w="1276" w:type="dxa"/>
            <w:shd w:val="clear" w:color="FFFFFF" w:fill="FFFFFF"/>
          </w:tcPr>
          <w:p w14:paraId="399AD308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маршрута</w:t>
            </w:r>
          </w:p>
        </w:tc>
        <w:tc>
          <w:tcPr>
            <w:tcW w:w="1129" w:type="dxa"/>
            <w:shd w:val="clear" w:color="FFFFFF" w:fill="FFFFFF"/>
          </w:tcPr>
          <w:p w14:paraId="039EBDCA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 модель ТС</w:t>
            </w:r>
          </w:p>
          <w:p w14:paraId="7BE3A6BA" w14:textId="77777777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  <w:gridSpan w:val="2"/>
            <w:shd w:val="clear" w:color="FFFFFF" w:fill="FFFFFF"/>
          </w:tcPr>
          <w:p w14:paraId="67801E2F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Государственный регистрационный знак или бортовой номер ТС</w:t>
            </w:r>
          </w:p>
        </w:tc>
        <w:tc>
          <w:tcPr>
            <w:tcW w:w="2048" w:type="dxa"/>
            <w:shd w:val="clear" w:color="FFFFFF" w:fill="FFFFFF"/>
          </w:tcPr>
          <w:p w14:paraId="3912F194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Идентификационный номер прибора спутниковой навигации (АТТ)</w:t>
            </w:r>
          </w:p>
        </w:tc>
        <w:tc>
          <w:tcPr>
            <w:tcW w:w="1308" w:type="dxa"/>
            <w:shd w:val="clear" w:color="FFFFFF" w:fill="FFFFFF"/>
          </w:tcPr>
          <w:p w14:paraId="26CA81F3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данных</w:t>
            </w:r>
          </w:p>
          <w:p w14:paraId="41E8102F" w14:textId="77777777" w:rsidR="00D66E95" w:rsidRDefault="00885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(да/нет)</w:t>
            </w:r>
          </w:p>
        </w:tc>
      </w:tr>
      <w:tr w:rsidR="00D66E95" w14:paraId="171396A7" w14:textId="77777777">
        <w:trPr>
          <w:trHeight w:val="276"/>
        </w:trPr>
        <w:tc>
          <w:tcPr>
            <w:tcW w:w="1847" w:type="dxa"/>
            <w:shd w:val="clear" w:color="FFFFFF" w:fill="FFFFFF"/>
          </w:tcPr>
          <w:p w14:paraId="66C23823" w14:textId="673EE4F3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shd w:val="clear" w:color="FFFFFF" w:fill="FFFFFF"/>
          </w:tcPr>
          <w:p w14:paraId="43F08370" w14:textId="1305F96F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shd w:val="clear" w:color="FFFFFF" w:fill="FFFFFF"/>
          </w:tcPr>
          <w:p w14:paraId="7CEF28AA" w14:textId="0370A21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shd w:val="clear" w:color="FFFFFF" w:fill="FFFFFF"/>
          </w:tcPr>
          <w:p w14:paraId="7DF7FECF" w14:textId="68D9B7E4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shd w:val="clear" w:color="FFFFFF" w:fill="FFFFFF"/>
          </w:tcPr>
          <w:p w14:paraId="2DF7518C" w14:textId="363D4DA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shd w:val="clear" w:color="FFFFFF" w:fill="FFFFFF"/>
          </w:tcPr>
          <w:p w14:paraId="04003590" w14:textId="73F26C9A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E95" w14:paraId="4314B2C0" w14:textId="77777777">
        <w:trPr>
          <w:trHeight w:val="276"/>
        </w:trPr>
        <w:tc>
          <w:tcPr>
            <w:tcW w:w="1847" w:type="dxa"/>
            <w:vMerge w:val="restart"/>
            <w:shd w:val="clear" w:color="FFFFFF" w:fill="FFFFFF"/>
          </w:tcPr>
          <w:p w14:paraId="65874721" w14:textId="501EFC93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FFFFFF" w:fill="FFFFFF"/>
          </w:tcPr>
          <w:p w14:paraId="11C09B40" w14:textId="03B84AEC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Merge w:val="restart"/>
            <w:shd w:val="clear" w:color="FFFFFF" w:fill="FFFFFF"/>
          </w:tcPr>
          <w:p w14:paraId="2510AD0F" w14:textId="2F9BB69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 w:val="restart"/>
            <w:shd w:val="clear" w:color="FFFFFF" w:fill="FFFFFF"/>
          </w:tcPr>
          <w:p w14:paraId="0BCBE4E1" w14:textId="2AD7B085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vMerge w:val="restart"/>
            <w:shd w:val="clear" w:color="FFFFFF" w:fill="FFFFFF"/>
          </w:tcPr>
          <w:p w14:paraId="281849B5" w14:textId="67CC7CAC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shd w:val="clear" w:color="FFFFFF" w:fill="FFFFFF"/>
          </w:tcPr>
          <w:p w14:paraId="46D0608C" w14:textId="72E21F02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E95" w14:paraId="234EAD17" w14:textId="77777777">
        <w:trPr>
          <w:trHeight w:val="276"/>
        </w:trPr>
        <w:tc>
          <w:tcPr>
            <w:tcW w:w="1847" w:type="dxa"/>
            <w:vMerge w:val="restart"/>
            <w:shd w:val="clear" w:color="FFFFFF" w:fill="FFFFFF"/>
          </w:tcPr>
          <w:p w14:paraId="0C1A4C11" w14:textId="0EEAE5B8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FFFFFF" w:fill="FFFFFF"/>
          </w:tcPr>
          <w:p w14:paraId="67E4D342" w14:textId="2344512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Merge w:val="restart"/>
            <w:shd w:val="clear" w:color="FFFFFF" w:fill="FFFFFF"/>
          </w:tcPr>
          <w:p w14:paraId="508975D3" w14:textId="4BBCC0FC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 w:val="restart"/>
            <w:shd w:val="clear" w:color="FFFFFF" w:fill="FFFFFF"/>
          </w:tcPr>
          <w:p w14:paraId="4479FA3E" w14:textId="2E8F5501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vMerge w:val="restart"/>
            <w:shd w:val="clear" w:color="FFFFFF" w:fill="FFFFFF"/>
          </w:tcPr>
          <w:p w14:paraId="1681E728" w14:textId="735C149A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shd w:val="clear" w:color="FFFFFF" w:fill="FFFFFF"/>
          </w:tcPr>
          <w:p w14:paraId="108D99B7" w14:textId="4FCC801F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E95" w14:paraId="77519372" w14:textId="77777777">
        <w:trPr>
          <w:trHeight w:val="276"/>
        </w:trPr>
        <w:tc>
          <w:tcPr>
            <w:tcW w:w="1847" w:type="dxa"/>
            <w:vMerge w:val="restart"/>
            <w:shd w:val="clear" w:color="FFFFFF" w:fill="FFFFFF"/>
          </w:tcPr>
          <w:p w14:paraId="1C531A42" w14:textId="18E2491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FFFFFF" w:fill="FFFFFF"/>
          </w:tcPr>
          <w:p w14:paraId="3B2313B8" w14:textId="33993DB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Merge w:val="restart"/>
            <w:shd w:val="clear" w:color="FFFFFF" w:fill="FFFFFF"/>
          </w:tcPr>
          <w:p w14:paraId="4BB84718" w14:textId="3B6883E8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 w:val="restart"/>
            <w:shd w:val="clear" w:color="FFFFFF" w:fill="FFFFFF"/>
          </w:tcPr>
          <w:p w14:paraId="778C47F8" w14:textId="5A2E406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vMerge w:val="restart"/>
            <w:shd w:val="clear" w:color="FFFFFF" w:fill="FFFFFF"/>
          </w:tcPr>
          <w:p w14:paraId="5BB1F6A5" w14:textId="727A557B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shd w:val="clear" w:color="FFFFFF" w:fill="FFFFFF"/>
          </w:tcPr>
          <w:p w14:paraId="554FF407" w14:textId="647B8A6D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E95" w14:paraId="786860CE" w14:textId="77777777">
        <w:trPr>
          <w:trHeight w:val="276"/>
        </w:trPr>
        <w:tc>
          <w:tcPr>
            <w:tcW w:w="1847" w:type="dxa"/>
            <w:vMerge w:val="restart"/>
            <w:shd w:val="clear" w:color="FFFFFF" w:fill="FFFFFF"/>
          </w:tcPr>
          <w:p w14:paraId="0F9273A1" w14:textId="1B73A7FB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FFFFFF" w:fill="FFFFFF"/>
          </w:tcPr>
          <w:p w14:paraId="14BC47EC" w14:textId="485FBA1C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Merge w:val="restart"/>
            <w:shd w:val="clear" w:color="FFFFFF" w:fill="FFFFFF"/>
          </w:tcPr>
          <w:p w14:paraId="161FEC40" w14:textId="2536F4F2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 w:val="restart"/>
            <w:shd w:val="clear" w:color="FFFFFF" w:fill="FFFFFF"/>
          </w:tcPr>
          <w:p w14:paraId="61B7051D" w14:textId="7A68E570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8" w:type="dxa"/>
            <w:vMerge w:val="restart"/>
            <w:shd w:val="clear" w:color="FFFFFF" w:fill="FFFFFF"/>
          </w:tcPr>
          <w:p w14:paraId="454C1206" w14:textId="41808486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shd w:val="clear" w:color="FFFFFF" w:fill="FFFFFF"/>
          </w:tcPr>
          <w:p w14:paraId="125C424E" w14:textId="3C19B6A4" w:rsidR="00D66E95" w:rsidRDefault="00D66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6E95" w14:paraId="64D2A3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4682" w:type="dxa"/>
            <w:gridSpan w:val="4"/>
            <w:vAlign w:val="center"/>
          </w:tcPr>
          <w:p w14:paraId="5756C10F" w14:textId="77777777" w:rsidR="00D66E95" w:rsidRDefault="00D66E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3950F7" w14:textId="77777777" w:rsidR="00D66E95" w:rsidRDefault="008851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Заместитель директора КУ «ЦОБДД»</w:t>
            </w:r>
          </w:p>
          <w:p w14:paraId="4FE3D884" w14:textId="77777777" w:rsidR="00D66E95" w:rsidRDefault="008851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интеллектуальной транспортной системе</w:t>
            </w:r>
          </w:p>
        </w:tc>
        <w:tc>
          <w:tcPr>
            <w:tcW w:w="4682" w:type="dxa"/>
            <w:gridSpan w:val="3"/>
            <w:vAlign w:val="center"/>
          </w:tcPr>
          <w:p w14:paraId="72F6100C" w14:textId="77777777" w:rsidR="00D66E95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E95" w14:paraId="1E88925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17"/>
        </w:trPr>
        <w:tc>
          <w:tcPr>
            <w:tcW w:w="4682" w:type="dxa"/>
            <w:gridSpan w:val="4"/>
            <w:vAlign w:val="center"/>
          </w:tcPr>
          <w:p w14:paraId="7FCCE679" w14:textId="7328B375" w:rsidR="00D66E95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  <w:r w:rsidR="008828BD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Антонов Ю.П.</w:t>
            </w:r>
          </w:p>
          <w:p w14:paraId="72B29A34" w14:textId="77777777" w:rsidR="00D66E95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48D2AC9C" w14:textId="77777777" w:rsidR="00D66E95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34AFEB" w14:textId="77777777" w:rsidR="00D66E95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4D9CA4" w14:textId="77777777" w:rsidR="00D66E95" w:rsidRDefault="008851D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«____» ________________ 20__ г.</w:t>
            </w:r>
          </w:p>
        </w:tc>
        <w:tc>
          <w:tcPr>
            <w:tcW w:w="4682" w:type="dxa"/>
            <w:gridSpan w:val="3"/>
            <w:vAlign w:val="center"/>
          </w:tcPr>
          <w:p w14:paraId="797F2A59" w14:textId="77777777" w:rsidR="00D66E95" w:rsidRDefault="00D66E9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61FC2C" w14:textId="77777777" w:rsidR="00D66E95" w:rsidRDefault="00D66E95">
      <w:pPr>
        <w:pStyle w:val="afffa"/>
        <w:spacing w:line="240" w:lineRule="auto"/>
        <w:ind w:firstLine="567"/>
        <w:rPr>
          <w:color w:val="000000"/>
          <w:sz w:val="24"/>
          <w:szCs w:val="24"/>
          <w:lang w:bidi="ru-RU"/>
        </w:rPr>
      </w:pPr>
    </w:p>
    <w:sectPr w:rsidR="00D66E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BE7F2" w14:textId="77777777" w:rsidR="00A330E1" w:rsidRDefault="00A330E1">
      <w:pPr>
        <w:spacing w:after="0" w:line="240" w:lineRule="auto"/>
      </w:pPr>
      <w:r>
        <w:separator/>
      </w:r>
    </w:p>
  </w:endnote>
  <w:endnote w:type="continuationSeparator" w:id="0">
    <w:p w14:paraId="6546E5FC" w14:textId="77777777" w:rsidR="00A330E1" w:rsidRDefault="00A33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DB645" w14:textId="77777777" w:rsidR="00A330E1" w:rsidRDefault="00A330E1">
      <w:pPr>
        <w:spacing w:after="0" w:line="240" w:lineRule="auto"/>
      </w:pPr>
      <w:r>
        <w:separator/>
      </w:r>
    </w:p>
  </w:footnote>
  <w:footnote w:type="continuationSeparator" w:id="0">
    <w:p w14:paraId="6EF0D039" w14:textId="77777777" w:rsidR="00A330E1" w:rsidRDefault="00A33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1F8"/>
    <w:multiLevelType w:val="hybridMultilevel"/>
    <w:tmpl w:val="730E5582"/>
    <w:lvl w:ilvl="0" w:tplc="DF74104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19761CF0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92D4494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53A28C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F36FAD6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AD0C1B9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9FC54D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9E7B74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88605A5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BBC3A90"/>
    <w:multiLevelType w:val="multilevel"/>
    <w:tmpl w:val="D8F27352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1CF4625F"/>
    <w:multiLevelType w:val="hybridMultilevel"/>
    <w:tmpl w:val="642A0C20"/>
    <w:lvl w:ilvl="0" w:tplc="66A415D4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CA747906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7B585A1A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96A2602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88744294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9A0084D6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8BAE31FC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F0081ED0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94CE42E6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 w15:restartNumberingAfterBreak="0">
    <w:nsid w:val="1DC12998"/>
    <w:multiLevelType w:val="hybridMultilevel"/>
    <w:tmpl w:val="BE7C2BA6"/>
    <w:lvl w:ilvl="0" w:tplc="0D26B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9DA0E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280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41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C0B8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28F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83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3EF9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748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E2C2D"/>
    <w:multiLevelType w:val="multilevel"/>
    <w:tmpl w:val="D27A2C9C"/>
    <w:lvl w:ilvl="0">
      <w:start w:val="1"/>
      <w:numFmt w:val="decimal"/>
      <w:pStyle w:val="ITSNumList"/>
      <w:lvlText w:val="%1."/>
      <w:lvlJc w:val="left"/>
      <w:pPr>
        <w:tabs>
          <w:tab w:val="num" w:pos="855"/>
        </w:tabs>
        <w:ind w:left="851" w:hanging="511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1" w:hanging="51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1" w:hanging="51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3685C00"/>
    <w:multiLevelType w:val="hybridMultilevel"/>
    <w:tmpl w:val="7AE073A2"/>
    <w:lvl w:ilvl="0" w:tplc="9E3C012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678249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50A19F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A4CDCA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BC2075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0EABA7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622B68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A7AAFA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BD2CBE5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98C62C0"/>
    <w:multiLevelType w:val="hybridMultilevel"/>
    <w:tmpl w:val="4556560C"/>
    <w:lvl w:ilvl="0" w:tplc="A014C7F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67628A8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8C415E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83E362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448473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52CFA7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9F435C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190F0E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D5A15E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58B731D"/>
    <w:multiLevelType w:val="hybridMultilevel"/>
    <w:tmpl w:val="E06061F8"/>
    <w:lvl w:ilvl="0" w:tplc="FE8618C4">
      <w:start w:val="1"/>
      <w:numFmt w:val="bullet"/>
      <w:pStyle w:val="a"/>
      <w:suff w:val="space"/>
      <w:lvlText w:val="–"/>
      <w:lvlJc w:val="left"/>
      <w:pPr>
        <w:ind w:left="142" w:firstLine="567"/>
      </w:pPr>
      <w:rPr>
        <w:rFonts w:ascii="Times New Roman" w:hAnsi="Times New Roman" w:hint="default"/>
      </w:rPr>
    </w:lvl>
    <w:lvl w:ilvl="1" w:tplc="7BA613C4">
      <w:start w:val="1"/>
      <w:numFmt w:val="bullet"/>
      <w:suff w:val="space"/>
      <w:lvlText w:val="–"/>
      <w:lvlJc w:val="left"/>
      <w:pPr>
        <w:ind w:firstLine="567"/>
      </w:pPr>
      <w:rPr>
        <w:rFonts w:ascii="Times New Roman" w:hAnsi="Times New Roman" w:hint="default"/>
      </w:rPr>
    </w:lvl>
    <w:lvl w:ilvl="2" w:tplc="8F2AC740">
      <w:start w:val="1"/>
      <w:numFmt w:val="bullet"/>
      <w:suff w:val="space"/>
      <w:lvlText w:val=""/>
      <w:lvlJc w:val="left"/>
      <w:pPr>
        <w:ind w:firstLine="567"/>
      </w:pPr>
      <w:rPr>
        <w:rFonts w:ascii="Symbol" w:hAnsi="Symbol" w:hint="default"/>
      </w:rPr>
    </w:lvl>
    <w:lvl w:ilvl="3" w:tplc="60E21E14">
      <w:start w:val="1"/>
      <w:numFmt w:val="bullet"/>
      <w:suff w:val="space"/>
      <w:lvlText w:val="–"/>
      <w:lvlJc w:val="left"/>
      <w:pPr>
        <w:ind w:firstLine="567"/>
      </w:pPr>
      <w:rPr>
        <w:rFonts w:ascii="Times New Roman" w:hAnsi="Times New Roman" w:hint="default"/>
      </w:rPr>
    </w:lvl>
    <w:lvl w:ilvl="4" w:tplc="6A687DD2">
      <w:start w:val="1"/>
      <w:numFmt w:val="bullet"/>
      <w:suff w:val="space"/>
      <w:lvlText w:val="–"/>
      <w:lvlJc w:val="left"/>
      <w:pPr>
        <w:ind w:firstLine="567"/>
      </w:pPr>
      <w:rPr>
        <w:rFonts w:ascii="Times New Roman" w:hAnsi="Times New Roman" w:hint="default"/>
      </w:rPr>
    </w:lvl>
    <w:lvl w:ilvl="5" w:tplc="5BA684EA">
      <w:start w:val="1"/>
      <w:numFmt w:val="bullet"/>
      <w:suff w:val="space"/>
      <w:lvlText w:val="–"/>
      <w:lvlJc w:val="left"/>
      <w:pPr>
        <w:ind w:firstLine="567"/>
      </w:pPr>
      <w:rPr>
        <w:rFonts w:ascii="Times New Roman" w:hAnsi="Times New Roman" w:hint="default"/>
      </w:rPr>
    </w:lvl>
    <w:lvl w:ilvl="6" w:tplc="A9D282FA">
      <w:start w:val="1"/>
      <w:numFmt w:val="bullet"/>
      <w:suff w:val="space"/>
      <w:lvlText w:val=""/>
      <w:lvlJc w:val="left"/>
      <w:pPr>
        <w:ind w:firstLine="567"/>
      </w:pPr>
      <w:rPr>
        <w:rFonts w:ascii="Symbol" w:hAnsi="Symbol" w:hint="default"/>
      </w:rPr>
    </w:lvl>
    <w:lvl w:ilvl="7" w:tplc="223A5552">
      <w:start w:val="1"/>
      <w:numFmt w:val="bullet"/>
      <w:suff w:val="space"/>
      <w:lvlText w:val="–"/>
      <w:lvlJc w:val="left"/>
      <w:pPr>
        <w:ind w:firstLine="567"/>
      </w:pPr>
      <w:rPr>
        <w:rFonts w:ascii="Times New Roman" w:hAnsi="Times New Roman" w:hint="default"/>
      </w:rPr>
    </w:lvl>
    <w:lvl w:ilvl="8" w:tplc="9126F96C">
      <w:start w:val="1"/>
      <w:numFmt w:val="bullet"/>
      <w:suff w:val="space"/>
      <w:lvlText w:val=""/>
      <w:lvlJc w:val="left"/>
      <w:pPr>
        <w:ind w:firstLine="567"/>
      </w:pPr>
      <w:rPr>
        <w:rFonts w:ascii="Symbol" w:hAnsi="Symbol" w:hint="default"/>
      </w:rPr>
    </w:lvl>
  </w:abstractNum>
  <w:abstractNum w:abstractNumId="8" w15:restartNumberingAfterBreak="0">
    <w:nsid w:val="64BB25C5"/>
    <w:multiLevelType w:val="hybridMultilevel"/>
    <w:tmpl w:val="4E020E28"/>
    <w:lvl w:ilvl="0" w:tplc="5B08DF8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A56EF1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944D03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E5AEC0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8187A4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2462C5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DA08C4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80027E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1A4214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6CE26EA"/>
    <w:multiLevelType w:val="multilevel"/>
    <w:tmpl w:val="2BEC51A6"/>
    <w:lvl w:ilvl="0">
      <w:start w:val="1"/>
      <w:numFmt w:val="decimal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Bulletin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a0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0" w15:restartNumberingAfterBreak="0">
    <w:nsid w:val="7C692A8C"/>
    <w:multiLevelType w:val="hybridMultilevel"/>
    <w:tmpl w:val="144E5656"/>
    <w:lvl w:ilvl="0" w:tplc="872E4F8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95C2A5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A60F04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3ECF3C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80CF3E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B8CB90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41C54F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FF6498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28C822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E95"/>
    <w:rsid w:val="000E7C67"/>
    <w:rsid w:val="004C479C"/>
    <w:rsid w:val="005D2EDF"/>
    <w:rsid w:val="00607CDD"/>
    <w:rsid w:val="00676F48"/>
    <w:rsid w:val="008828BD"/>
    <w:rsid w:val="008851D8"/>
    <w:rsid w:val="00A330E1"/>
    <w:rsid w:val="00C82425"/>
    <w:rsid w:val="00D6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E225"/>
  <w15:docId w15:val="{922DD14A-5D56-49CA-B06C-5C327883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pPr>
      <w:keepNext/>
      <w:keepLines/>
      <w:tabs>
        <w:tab w:val="left" w:pos="567"/>
      </w:tabs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ar-SA"/>
    </w:rPr>
  </w:style>
  <w:style w:type="paragraph" w:styleId="2">
    <w:name w:val="heading 2"/>
    <w:basedOn w:val="a1"/>
    <w:next w:val="a1"/>
    <w:link w:val="20"/>
    <w:qFormat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styleId="3">
    <w:name w:val="heading 3"/>
    <w:basedOn w:val="a1"/>
    <w:next w:val="a1"/>
    <w:link w:val="30"/>
    <w:qFormat/>
    <w:pPr>
      <w:numPr>
        <w:ilvl w:val="2"/>
        <w:numId w:val="2"/>
      </w:numPr>
      <w:spacing w:after="0" w:line="240" w:lineRule="auto"/>
      <w:jc w:val="both"/>
      <w:outlineLvl w:val="2"/>
    </w:pPr>
    <w:rPr>
      <w:rFonts w:ascii="Calibri" w:eastAsia="Times New Roman" w:hAnsi="Calibri" w:cs="Times New Roman"/>
      <w:bCs/>
      <w:sz w:val="24"/>
      <w:szCs w:val="24"/>
    </w:rPr>
  </w:style>
  <w:style w:type="paragraph" w:styleId="4">
    <w:name w:val="heading 4"/>
    <w:basedOn w:val="a1"/>
    <w:next w:val="a1"/>
    <w:link w:val="40"/>
    <w:qFormat/>
    <w:pPr>
      <w:numPr>
        <w:ilvl w:val="3"/>
        <w:numId w:val="2"/>
      </w:numPr>
      <w:tabs>
        <w:tab w:val="left" w:pos="900"/>
      </w:tabs>
      <w:spacing w:after="0" w:line="240" w:lineRule="auto"/>
      <w:jc w:val="both"/>
      <w:outlineLvl w:val="3"/>
    </w:pPr>
    <w:rPr>
      <w:rFonts w:ascii="Calibri" w:eastAsia="Times New Roman" w:hAnsi="Calibri" w:cs="Times New Roman"/>
      <w:bCs/>
      <w:sz w:val="24"/>
      <w:szCs w:val="28"/>
    </w:rPr>
  </w:style>
  <w:style w:type="paragraph" w:styleId="5">
    <w:name w:val="heading 5"/>
    <w:basedOn w:val="a1"/>
    <w:next w:val="a1"/>
    <w:link w:val="50"/>
    <w:qFormat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Cs/>
      <w:iCs/>
      <w:sz w:val="24"/>
      <w:szCs w:val="26"/>
    </w:rPr>
  </w:style>
  <w:style w:type="paragraph" w:styleId="6">
    <w:name w:val="heading 6"/>
    <w:basedOn w:val="a1"/>
    <w:next w:val="a1"/>
    <w:link w:val="60"/>
    <w:qFormat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1"/>
    <w:next w:val="a1"/>
    <w:link w:val="70"/>
    <w:qFormat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1"/>
    <w:next w:val="a1"/>
    <w:link w:val="80"/>
    <w:qFormat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1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2"/>
    <w:uiPriority w:val="99"/>
    <w:semiHidden/>
    <w:unhideWhenUsed/>
    <w:rPr>
      <w:vertAlign w:val="superscript"/>
    </w:rPr>
  </w:style>
  <w:style w:type="paragraph" w:styleId="af">
    <w:name w:val="table of figures"/>
    <w:basedOn w:val="a1"/>
    <w:next w:val="a1"/>
    <w:uiPriority w:val="99"/>
    <w:unhideWhenUsed/>
    <w:pPr>
      <w:spacing w:after="0"/>
    </w:pPr>
  </w:style>
  <w:style w:type="table" w:styleId="af0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1"/>
    <w:link w:val="af2"/>
    <w:uiPriority w:val="34"/>
    <w:qFormat/>
    <w:pPr>
      <w:ind w:left="720"/>
      <w:contextualSpacing/>
    </w:pPr>
  </w:style>
  <w:style w:type="paragraph" w:styleId="af3">
    <w:name w:val="footnote text"/>
    <w:basedOn w:val="a1"/>
    <w:link w:val="af4"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rPr>
      <w:sz w:val="20"/>
      <w:szCs w:val="20"/>
    </w:rPr>
  </w:style>
  <w:style w:type="character" w:styleId="af5">
    <w:name w:val="footnote reference"/>
    <w:basedOn w:val="a2"/>
    <w:unhideWhenUsed/>
    <w:rPr>
      <w:vertAlign w:val="superscript"/>
    </w:rPr>
  </w:style>
  <w:style w:type="paragraph" w:styleId="af6">
    <w:name w:val="Balloon Text"/>
    <w:basedOn w:val="a1"/>
    <w:link w:val="af7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semiHidden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8">
    <w:name w:val="Hyperlink"/>
    <w:basedOn w:val="a2"/>
    <w:uiPriority w:val="99"/>
    <w:unhideWhenUsed/>
    <w:rPr>
      <w:color w:val="0000FF" w:themeColor="hyperlink"/>
      <w:u w:val="single"/>
    </w:rPr>
  </w:style>
  <w:style w:type="paragraph" w:styleId="af9">
    <w:name w:val="header"/>
    <w:basedOn w:val="a1"/>
    <w:link w:val="af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2"/>
    <w:link w:val="af9"/>
  </w:style>
  <w:style w:type="paragraph" w:styleId="afb">
    <w:name w:val="footer"/>
    <w:basedOn w:val="a1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2"/>
    <w:link w:val="afb"/>
    <w:uiPriority w:val="99"/>
  </w:style>
  <w:style w:type="paragraph" w:styleId="afd">
    <w:name w:val="annotation text"/>
    <w:basedOn w:val="a1"/>
    <w:link w:val="afe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2"/>
    <w:link w:val="afd"/>
    <w:semiHidden/>
    <w:rPr>
      <w:sz w:val="20"/>
      <w:szCs w:val="20"/>
    </w:rPr>
  </w:style>
  <w:style w:type="character" w:styleId="aff">
    <w:name w:val="annotation reference"/>
    <w:rPr>
      <w:sz w:val="16"/>
      <w:szCs w:val="16"/>
    </w:rPr>
  </w:style>
  <w:style w:type="table" w:customStyle="1" w:styleId="12">
    <w:name w:val="Сетка таблицы1"/>
    <w:basedOn w:val="a3"/>
    <w:next w:val="af0"/>
    <w:uiPriority w:val="5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3"/>
    <w:next w:val="af0"/>
    <w:uiPriority w:val="5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2"/>
    <w:link w:val="1"/>
    <w:rPr>
      <w:rFonts w:ascii="Times New Roman" w:eastAsia="Times New Roman" w:hAnsi="Times New Roman" w:cs="Times New Roman"/>
      <w:b/>
      <w:bCs/>
      <w:sz w:val="24"/>
      <w:szCs w:val="28"/>
      <w:lang w:eastAsia="ar-SA"/>
    </w:rPr>
  </w:style>
  <w:style w:type="character" w:customStyle="1" w:styleId="20">
    <w:name w:val="Заголовок 2 Знак"/>
    <w:basedOn w:val="a2"/>
    <w:link w:val="2"/>
    <w:rPr>
      <w:rFonts w:ascii="Times New Roman" w:eastAsia="Times New Roman" w:hAnsi="Times New Roman" w:cs="Times New Roman"/>
      <w:bCs/>
      <w:iCs/>
      <w:sz w:val="24"/>
      <w:szCs w:val="24"/>
    </w:rPr>
  </w:style>
  <w:style w:type="character" w:customStyle="1" w:styleId="30">
    <w:name w:val="Заголовок 3 Знак"/>
    <w:basedOn w:val="a2"/>
    <w:link w:val="3"/>
    <w:rPr>
      <w:rFonts w:ascii="Calibri" w:eastAsia="Times New Roman" w:hAnsi="Calibri" w:cs="Times New Roman"/>
      <w:bCs/>
      <w:sz w:val="24"/>
      <w:szCs w:val="24"/>
    </w:rPr>
  </w:style>
  <w:style w:type="character" w:customStyle="1" w:styleId="40">
    <w:name w:val="Заголовок 4 Знак"/>
    <w:basedOn w:val="a2"/>
    <w:link w:val="4"/>
    <w:rPr>
      <w:rFonts w:ascii="Calibri" w:eastAsia="Times New Roman" w:hAnsi="Calibri" w:cs="Times New Roman"/>
      <w:bCs/>
      <w:sz w:val="24"/>
      <w:szCs w:val="28"/>
    </w:rPr>
  </w:style>
  <w:style w:type="character" w:customStyle="1" w:styleId="50">
    <w:name w:val="Заголовок 5 Знак"/>
    <w:basedOn w:val="a2"/>
    <w:link w:val="5"/>
    <w:rPr>
      <w:rFonts w:ascii="Calibri" w:eastAsia="Times New Roman" w:hAnsi="Calibri" w:cs="Times New Roman"/>
      <w:bCs/>
      <w:iCs/>
      <w:sz w:val="24"/>
      <w:szCs w:val="26"/>
    </w:rPr>
  </w:style>
  <w:style w:type="character" w:customStyle="1" w:styleId="60">
    <w:name w:val="Заголовок 6 Знак"/>
    <w:basedOn w:val="a2"/>
    <w:link w:val="6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2"/>
    <w:link w:val="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Pr>
      <w:rFonts w:ascii="Cambria" w:eastAsia="Times New Roman" w:hAnsi="Cambria" w:cs="Times New Roman"/>
    </w:rPr>
  </w:style>
  <w:style w:type="numbering" w:customStyle="1" w:styleId="13">
    <w:name w:val="Нет списка1"/>
    <w:next w:val="a4"/>
    <w:uiPriority w:val="99"/>
    <w:semiHidden/>
    <w:unhideWhenUsed/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32">
    <w:name w:val="Сетка таблицы3"/>
    <w:basedOn w:val="a3"/>
    <w:next w:val="af0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3">
    <w:name w:val="Style3"/>
    <w:basedOn w:val="a1"/>
    <w:uiPriority w:val="99"/>
    <w:pPr>
      <w:widowControl w:val="0"/>
      <w:spacing w:after="0" w:line="264" w:lineRule="exac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/>
      <w:i/>
      <w:sz w:val="22"/>
    </w:rPr>
  </w:style>
  <w:style w:type="paragraph" w:customStyle="1" w:styleId="14">
    <w:name w:val="Абзац списка1"/>
    <w:basedOn w:val="a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f0">
    <w:name w:val="annotation subject"/>
    <w:basedOn w:val="afd"/>
    <w:next w:val="afd"/>
    <w:link w:val="aff1"/>
    <w:semiHidden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aff1">
    <w:name w:val="Тема примечания Знак"/>
    <w:basedOn w:val="afe"/>
    <w:link w:val="aff0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2">
    <w:name w:val="Body Text"/>
    <w:basedOn w:val="a1"/>
    <w:link w:val="aff3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3">
    <w:name w:val="Основной текст Знак"/>
    <w:basedOn w:val="a2"/>
    <w:link w:val="aff2"/>
    <w:rPr>
      <w:rFonts w:ascii="Times New Roman" w:eastAsia="Times New Roman" w:hAnsi="Times New Roman" w:cs="Times New Roman"/>
      <w:sz w:val="24"/>
      <w:szCs w:val="20"/>
    </w:rPr>
  </w:style>
  <w:style w:type="paragraph" w:customStyle="1" w:styleId="Bulletin">
    <w:name w:val="Bulletin"/>
    <w:basedOn w:val="a1"/>
    <w:pPr>
      <w:numPr>
        <w:ilvl w:val="7"/>
        <w:numId w:val="3"/>
      </w:num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0">
    <w:name w:val="Основной текст маркированный"/>
    <w:basedOn w:val="a1"/>
    <w:pPr>
      <w:numPr>
        <w:ilvl w:val="8"/>
        <w:numId w:val="3"/>
      </w:numPr>
      <w:tabs>
        <w:tab w:val="num" w:pos="360"/>
      </w:tabs>
      <w:spacing w:after="0" w:line="240" w:lineRule="auto"/>
      <w:jc w:val="both"/>
    </w:pPr>
    <w:rPr>
      <w:rFonts w:ascii="Arial" w:eastAsia="Times New Roman" w:hAnsi="Arial" w:cs="Arial"/>
      <w:lang w:eastAsia="en-US"/>
    </w:rPr>
  </w:style>
  <w:style w:type="paragraph" w:styleId="aff4">
    <w:name w:val="Normal (Web)"/>
    <w:basedOn w:val="a1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5">
    <w:name w:val="Emphasis"/>
    <w:qFormat/>
    <w:rPr>
      <w:i/>
      <w:iCs/>
    </w:rPr>
  </w:style>
  <w:style w:type="character" w:customStyle="1" w:styleId="apple-converted-space">
    <w:name w:val="apple-converted-space"/>
  </w:style>
  <w:style w:type="paragraph" w:customStyle="1" w:styleId="ITSNumList">
    <w:name w:val="ITS Num List"/>
    <w:basedOn w:val="a1"/>
    <w:pPr>
      <w:numPr>
        <w:numId w:val="4"/>
      </w:num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Абзац списка Знак"/>
    <w:link w:val="af1"/>
    <w:uiPriority w:val="34"/>
  </w:style>
  <w:style w:type="paragraph" w:styleId="aff6">
    <w:name w:val="Body Text First Indent"/>
    <w:basedOn w:val="aff2"/>
    <w:link w:val="aff7"/>
    <w:pPr>
      <w:widowControl/>
      <w:ind w:firstLine="210"/>
      <w:jc w:val="left"/>
    </w:pPr>
    <w:rPr>
      <w:szCs w:val="24"/>
    </w:rPr>
  </w:style>
  <w:style w:type="character" w:customStyle="1" w:styleId="aff7">
    <w:name w:val="Красная строка Знак"/>
    <w:basedOn w:val="aff3"/>
    <w:link w:val="aff6"/>
    <w:rPr>
      <w:rFonts w:ascii="Times New Roman" w:eastAsia="Times New Roman" w:hAnsi="Times New Roman" w:cs="Times New Roman"/>
      <w:sz w:val="24"/>
      <w:szCs w:val="24"/>
    </w:rPr>
  </w:style>
  <w:style w:type="paragraph" w:styleId="aff8">
    <w:name w:val="Body Text Indent"/>
    <w:basedOn w:val="a1"/>
    <w:link w:val="af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9">
    <w:name w:val="Основной текст с отступом Знак"/>
    <w:basedOn w:val="a2"/>
    <w:link w:val="aff8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Body Text First Indent 2"/>
    <w:basedOn w:val="aff8"/>
    <w:link w:val="26"/>
    <w:unhideWhenUsed/>
    <w:pPr>
      <w:spacing w:after="0" w:line="360" w:lineRule="auto"/>
      <w:ind w:left="360" w:firstLine="360"/>
    </w:pPr>
    <w:rPr>
      <w:rFonts w:eastAsia="Calibri"/>
      <w:sz w:val="28"/>
      <w:szCs w:val="22"/>
      <w:lang w:eastAsia="en-US"/>
    </w:rPr>
  </w:style>
  <w:style w:type="character" w:customStyle="1" w:styleId="26">
    <w:name w:val="Красная строка 2 Знак"/>
    <w:basedOn w:val="aff9"/>
    <w:link w:val="25"/>
    <w:rPr>
      <w:rFonts w:ascii="Times New Roman" w:eastAsia="Calibri" w:hAnsi="Times New Roman" w:cs="Times New Roman"/>
      <w:sz w:val="28"/>
      <w:szCs w:val="24"/>
      <w:lang w:eastAsia="en-US"/>
    </w:rPr>
  </w:style>
  <w:style w:type="paragraph" w:customStyle="1" w:styleId="affa">
    <w:name w:val="Название таблицы"/>
    <w:basedOn w:val="affb"/>
    <w:link w:val="affc"/>
    <w:pPr>
      <w:keepNext/>
      <w:spacing w:before="120"/>
    </w:pPr>
    <w:rPr>
      <w:rFonts w:ascii="Calibri" w:hAnsi="Calibri"/>
      <w:sz w:val="22"/>
      <w:szCs w:val="22"/>
    </w:rPr>
  </w:style>
  <w:style w:type="character" w:customStyle="1" w:styleId="affc">
    <w:name w:val="Название таблицы Знак"/>
    <w:link w:val="affa"/>
    <w:rPr>
      <w:rFonts w:ascii="Calibri" w:eastAsia="Times New Roman" w:hAnsi="Calibri" w:cs="Times New Roman"/>
      <w:b/>
      <w:bCs/>
    </w:rPr>
  </w:style>
  <w:style w:type="paragraph" w:styleId="affb">
    <w:name w:val="caption"/>
    <w:basedOn w:val="a1"/>
    <w:next w:val="a1"/>
    <w:qFormat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reformattedText">
    <w:name w:val="Preformatted Text"/>
    <w:basedOn w:val="a1"/>
    <w:pPr>
      <w:widowControl w:val="0"/>
      <w:spacing w:before="100" w:after="120" w:line="240" w:lineRule="auto"/>
      <w:ind w:firstLine="357"/>
      <w:jc w:val="both"/>
    </w:pPr>
    <w:rPr>
      <w:rFonts w:ascii="Calibri" w:eastAsia="Times New Roman" w:hAnsi="Calibri" w:cs="Calibri"/>
      <w:szCs w:val="20"/>
      <w:lang w:eastAsia="zh-CN" w:bidi="hi-IN"/>
    </w:rPr>
  </w:style>
  <w:style w:type="paragraph" w:customStyle="1" w:styleId="affd">
    <w:name w:val="Примечания"/>
    <w:basedOn w:val="a1"/>
    <w:link w:val="15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pacing w:val="80"/>
      <w:sz w:val="24"/>
      <w:szCs w:val="24"/>
    </w:rPr>
  </w:style>
  <w:style w:type="character" w:customStyle="1" w:styleId="15">
    <w:name w:val="Примечания Знак1"/>
    <w:link w:val="affd"/>
    <w:rPr>
      <w:rFonts w:ascii="Times New Roman" w:eastAsia="Times New Roman" w:hAnsi="Times New Roman" w:cs="Times New Roman"/>
      <w:spacing w:val="80"/>
      <w:sz w:val="24"/>
      <w:szCs w:val="24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16">
    <w:name w:val="toc 1"/>
    <w:basedOn w:val="a1"/>
    <w:next w:val="a1"/>
    <w:uiPriority w:val="39"/>
    <w:pPr>
      <w:widowControl w:val="0"/>
      <w:tabs>
        <w:tab w:val="left" w:pos="400"/>
        <w:tab w:val="right" w:leader="dot" w:pos="9019"/>
      </w:tabs>
      <w:spacing w:before="100" w:after="100" w:line="240" w:lineRule="auto"/>
      <w:ind w:left="426" w:hanging="426"/>
    </w:pPr>
    <w:rPr>
      <w:rFonts w:ascii="Calibri" w:eastAsia="Calibri" w:hAnsi="Calibri" w:cs="Arial"/>
      <w:b/>
      <w:caps/>
      <w:szCs w:val="20"/>
      <w:lang w:val="en-US" w:eastAsia="en-US"/>
    </w:rPr>
  </w:style>
  <w:style w:type="paragraph" w:styleId="27">
    <w:name w:val="toc 2"/>
    <w:basedOn w:val="a1"/>
    <w:next w:val="a1"/>
    <w:uiPriority w:val="39"/>
    <w:pPr>
      <w:widowControl w:val="0"/>
      <w:tabs>
        <w:tab w:val="left" w:pos="800"/>
        <w:tab w:val="right" w:leader="dot" w:pos="9019"/>
      </w:tabs>
      <w:spacing w:before="100" w:after="120" w:line="240" w:lineRule="auto"/>
      <w:ind w:left="799" w:right="397" w:hanging="601"/>
    </w:pPr>
    <w:rPr>
      <w:rFonts w:ascii="Calibri" w:eastAsia="Calibri" w:hAnsi="Calibri" w:cs="Arial"/>
      <w:smallCaps/>
      <w:szCs w:val="20"/>
      <w:lang w:eastAsia="en-US"/>
    </w:rPr>
  </w:style>
  <w:style w:type="character" w:styleId="affe">
    <w:name w:val="page number"/>
    <w:rPr>
      <w:rFonts w:cs="Times New Roman"/>
    </w:rPr>
  </w:style>
  <w:style w:type="paragraph" w:styleId="33">
    <w:name w:val="toc 3"/>
    <w:basedOn w:val="a1"/>
    <w:next w:val="a1"/>
    <w:uiPriority w:val="39"/>
    <w:pPr>
      <w:spacing w:before="100" w:after="120" w:line="240" w:lineRule="auto"/>
      <w:ind w:left="403"/>
    </w:pPr>
    <w:rPr>
      <w:rFonts w:ascii="Calibri" w:eastAsia="Calibri" w:hAnsi="Calibri" w:cs="Times New Roman"/>
      <w:szCs w:val="20"/>
      <w:lang w:eastAsia="en-US"/>
    </w:rPr>
  </w:style>
  <w:style w:type="paragraph" w:customStyle="1" w:styleId="17">
    <w:name w:val="Заголовок оглавления1"/>
    <w:basedOn w:val="1"/>
    <w:next w:val="a1"/>
    <w:pPr>
      <w:pageBreakBefore/>
      <w:tabs>
        <w:tab w:val="clear" w:pos="567"/>
      </w:tabs>
      <w:spacing w:before="480" w:after="0" w:line="276" w:lineRule="auto"/>
      <w:outlineLvl w:val="9"/>
    </w:pPr>
    <w:rPr>
      <w:rFonts w:ascii="Cambria" w:eastAsia="Calibri" w:hAnsi="Cambria"/>
      <w:color w:val="365F91"/>
      <w:sz w:val="28"/>
      <w:lang w:eastAsia="en-US"/>
    </w:rPr>
  </w:style>
  <w:style w:type="character" w:customStyle="1" w:styleId="18">
    <w:name w:val="Текст примечания Знак1"/>
    <w:uiPriority w:val="99"/>
    <w:semiHidden/>
    <w:rPr>
      <w:rFonts w:ascii="Times New Roman" w:hAnsi="Times New Roman"/>
      <w:sz w:val="20"/>
      <w:szCs w:val="20"/>
    </w:rPr>
  </w:style>
  <w:style w:type="character" w:customStyle="1" w:styleId="19">
    <w:name w:val="Тема примечания Знак1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42">
    <w:name w:val="toc 4"/>
    <w:basedOn w:val="a1"/>
    <w:next w:val="a1"/>
    <w:pPr>
      <w:spacing w:before="100" w:after="100"/>
      <w:ind w:left="660"/>
    </w:pPr>
    <w:rPr>
      <w:rFonts w:ascii="Calibri" w:eastAsia="Calibri" w:hAnsi="Calibri" w:cs="Times New Roman"/>
    </w:rPr>
  </w:style>
  <w:style w:type="paragraph" w:styleId="52">
    <w:name w:val="toc 5"/>
    <w:basedOn w:val="a1"/>
    <w:next w:val="a1"/>
    <w:pPr>
      <w:spacing w:before="100" w:after="100"/>
      <w:ind w:left="880"/>
    </w:pPr>
    <w:rPr>
      <w:rFonts w:ascii="Calibri" w:eastAsia="Calibri" w:hAnsi="Calibri" w:cs="Times New Roman"/>
    </w:rPr>
  </w:style>
  <w:style w:type="paragraph" w:styleId="61">
    <w:name w:val="toc 6"/>
    <w:basedOn w:val="a1"/>
    <w:next w:val="a1"/>
    <w:pPr>
      <w:spacing w:before="100" w:after="100"/>
      <w:ind w:left="1100"/>
    </w:pPr>
    <w:rPr>
      <w:rFonts w:ascii="Calibri" w:eastAsia="Calibri" w:hAnsi="Calibri" w:cs="Times New Roman"/>
    </w:rPr>
  </w:style>
  <w:style w:type="paragraph" w:styleId="71">
    <w:name w:val="toc 7"/>
    <w:basedOn w:val="a1"/>
    <w:next w:val="a1"/>
    <w:pPr>
      <w:spacing w:before="100" w:after="100"/>
      <w:ind w:left="1320"/>
    </w:pPr>
    <w:rPr>
      <w:rFonts w:ascii="Calibri" w:eastAsia="Calibri" w:hAnsi="Calibri" w:cs="Times New Roman"/>
    </w:rPr>
  </w:style>
  <w:style w:type="paragraph" w:styleId="81">
    <w:name w:val="toc 8"/>
    <w:basedOn w:val="a1"/>
    <w:next w:val="a1"/>
    <w:pPr>
      <w:spacing w:before="100" w:after="100"/>
      <w:ind w:left="1540"/>
    </w:pPr>
    <w:rPr>
      <w:rFonts w:ascii="Calibri" w:eastAsia="Calibri" w:hAnsi="Calibri" w:cs="Times New Roman"/>
    </w:rPr>
  </w:style>
  <w:style w:type="paragraph" w:styleId="91">
    <w:name w:val="toc 9"/>
    <w:basedOn w:val="a1"/>
    <w:next w:val="a1"/>
    <w:pPr>
      <w:spacing w:before="100" w:after="100"/>
      <w:ind w:left="1760"/>
    </w:pPr>
    <w:rPr>
      <w:rFonts w:ascii="Calibri" w:eastAsia="Calibri" w:hAnsi="Calibri" w:cs="Times New Roman"/>
    </w:rPr>
  </w:style>
  <w:style w:type="character" w:customStyle="1" w:styleId="afff">
    <w:name w:val="Схема документа Знак"/>
    <w:link w:val="afff0"/>
    <w:rPr>
      <w:rFonts w:ascii="Tahoma" w:eastAsia="Calibri" w:hAnsi="Tahoma" w:cs="Tahoma"/>
      <w:sz w:val="16"/>
      <w:szCs w:val="16"/>
    </w:rPr>
  </w:style>
  <w:style w:type="paragraph" w:styleId="afff0">
    <w:name w:val="Document Map"/>
    <w:basedOn w:val="a1"/>
    <w:link w:val="afff"/>
    <w:pPr>
      <w:spacing w:before="100" w:after="12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a">
    <w:name w:val="Схема документа Знак1"/>
    <w:basedOn w:val="a2"/>
    <w:uiPriority w:val="99"/>
    <w:rPr>
      <w:rFonts w:ascii="Tahoma" w:hAnsi="Tahoma" w:cs="Tahoma"/>
      <w:sz w:val="16"/>
      <w:szCs w:val="16"/>
    </w:rPr>
  </w:style>
  <w:style w:type="paragraph" w:customStyle="1" w:styleId="1b">
    <w:name w:val="çàãîëîâîê 1"/>
    <w:basedOn w:val="a1"/>
    <w:next w:val="a1"/>
    <w:pPr>
      <w:widowControl w:val="0"/>
      <w:spacing w:before="240" w:after="60" w:line="240" w:lineRule="auto"/>
    </w:pPr>
    <w:rPr>
      <w:rFonts w:ascii="TimesET" w:eastAsia="Calibri" w:hAnsi="TimesET" w:cs="TimesET"/>
      <w:b/>
      <w:bCs/>
    </w:rPr>
  </w:style>
  <w:style w:type="paragraph" w:customStyle="1" w:styleId="TableContents">
    <w:name w:val="Table Contents"/>
    <w:basedOn w:val="a1"/>
    <w:pPr>
      <w:widowControl w:val="0"/>
      <w:suppressLineNumbers/>
      <w:spacing w:before="100" w:after="120" w:line="240" w:lineRule="auto"/>
    </w:pPr>
    <w:rPr>
      <w:rFonts w:ascii="Arial" w:eastAsia="Arial Unicode MS" w:hAnsi="Arial" w:cs="Mangal"/>
      <w:sz w:val="21"/>
      <w:szCs w:val="24"/>
      <w:lang w:eastAsia="zh-CN" w:bidi="hi-IN"/>
    </w:rPr>
  </w:style>
  <w:style w:type="paragraph" w:customStyle="1" w:styleId="Default">
    <w:name w:val="Default"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fff1">
    <w:name w:val="Plain Text"/>
    <w:basedOn w:val="a1"/>
    <w:link w:val="afff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2">
    <w:name w:val="Текст Знак"/>
    <w:basedOn w:val="a2"/>
    <w:link w:val="afff1"/>
    <w:rPr>
      <w:rFonts w:ascii="Courier New" w:eastAsia="Times New Roman" w:hAnsi="Courier New" w:cs="Times New Roman"/>
      <w:sz w:val="20"/>
      <w:szCs w:val="20"/>
    </w:rPr>
  </w:style>
  <w:style w:type="paragraph" w:styleId="28">
    <w:name w:val="Body Text Indent 2"/>
    <w:basedOn w:val="a1"/>
    <w:link w:val="29"/>
    <w:pPr>
      <w:spacing w:before="100" w:after="120" w:line="480" w:lineRule="auto"/>
      <w:ind w:left="283"/>
    </w:pPr>
    <w:rPr>
      <w:rFonts w:ascii="Calibri" w:eastAsia="Calibri" w:hAnsi="Calibri" w:cs="Times New Roman"/>
      <w:szCs w:val="20"/>
      <w:lang w:eastAsia="en-US"/>
    </w:rPr>
  </w:style>
  <w:style w:type="character" w:customStyle="1" w:styleId="29">
    <w:name w:val="Основной текст с отступом 2 Знак"/>
    <w:basedOn w:val="a2"/>
    <w:link w:val="28"/>
    <w:rPr>
      <w:rFonts w:ascii="Calibri" w:eastAsia="Calibri" w:hAnsi="Calibri" w:cs="Times New Roman"/>
      <w:szCs w:val="20"/>
      <w:lang w:eastAsia="en-US"/>
    </w:rPr>
  </w:style>
  <w:style w:type="paragraph" w:customStyle="1" w:styleId="2a">
    <w:name w:val="Абзац списка2"/>
    <w:basedOn w:val="a1"/>
    <w:pPr>
      <w:spacing w:before="100" w:after="120" w:line="240" w:lineRule="auto"/>
      <w:ind w:left="708"/>
    </w:pPr>
    <w:rPr>
      <w:rFonts w:ascii="Calibri" w:eastAsia="Calibri" w:hAnsi="Calibri" w:cs="Times New Roman"/>
      <w:szCs w:val="20"/>
      <w:lang w:eastAsia="en-US"/>
    </w:rPr>
  </w:style>
  <w:style w:type="paragraph" w:customStyle="1" w:styleId="2b">
    <w:name w:val="Заголовок оглавления2"/>
    <w:basedOn w:val="1"/>
    <w:next w:val="a1"/>
    <w:pPr>
      <w:pageBreakBefore/>
      <w:tabs>
        <w:tab w:val="clear" w:pos="567"/>
      </w:tabs>
      <w:spacing w:before="480" w:after="0" w:line="276" w:lineRule="auto"/>
      <w:outlineLvl w:val="9"/>
    </w:pPr>
    <w:rPr>
      <w:rFonts w:ascii="Cambria" w:eastAsia="Calibri" w:hAnsi="Cambria"/>
      <w:color w:val="365F91"/>
      <w:sz w:val="28"/>
      <w:lang w:eastAsia="en-US"/>
    </w:rPr>
  </w:style>
  <w:style w:type="paragraph" w:customStyle="1" w:styleId="1c">
    <w:name w:val="Рецензия1"/>
    <w:hidden/>
    <w:semiHidden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1d">
    <w:name w:val="Замещающий текст1"/>
    <w:semiHidden/>
    <w:rPr>
      <w:rFonts w:cs="Times New Roman"/>
      <w:color w:val="808080"/>
    </w:rPr>
  </w:style>
  <w:style w:type="paragraph" w:styleId="a">
    <w:name w:val="List"/>
    <w:basedOn w:val="a1"/>
    <w:link w:val="afff3"/>
    <w:uiPriority w:val="99"/>
    <w:pPr>
      <w:numPr>
        <w:numId w:val="5"/>
      </w:numPr>
      <w:spacing w:after="60" w:line="240" w:lineRule="auto"/>
      <w:jc w:val="both"/>
    </w:pPr>
    <w:rPr>
      <w:rFonts w:ascii="Calibri" w:eastAsia="Times New Roman" w:hAnsi="Calibri" w:cs="Times New Roman"/>
    </w:rPr>
  </w:style>
  <w:style w:type="paragraph" w:styleId="2c">
    <w:name w:val="List 2"/>
    <w:basedOn w:val="a1"/>
    <w:pPr>
      <w:spacing w:before="100" w:after="120" w:line="240" w:lineRule="auto"/>
      <w:ind w:left="566" w:hanging="283"/>
      <w:contextualSpacing/>
    </w:pPr>
    <w:rPr>
      <w:rFonts w:ascii="Calibri" w:eastAsia="Calibri" w:hAnsi="Calibri" w:cs="Times New Roman"/>
      <w:szCs w:val="20"/>
      <w:lang w:eastAsia="en-US"/>
    </w:rPr>
  </w:style>
  <w:style w:type="paragraph" w:styleId="34">
    <w:name w:val="List 3"/>
    <w:basedOn w:val="a1"/>
    <w:pPr>
      <w:spacing w:before="100" w:after="120" w:line="240" w:lineRule="auto"/>
      <w:ind w:left="849" w:hanging="283"/>
      <w:contextualSpacing/>
    </w:pPr>
    <w:rPr>
      <w:rFonts w:ascii="Calibri" w:eastAsia="Calibri" w:hAnsi="Calibri" w:cs="Times New Roman"/>
      <w:szCs w:val="20"/>
      <w:lang w:eastAsia="en-US"/>
    </w:rPr>
  </w:style>
  <w:style w:type="character" w:customStyle="1" w:styleId="afff3">
    <w:name w:val="Список Знак"/>
    <w:link w:val="a"/>
    <w:uiPriority w:val="99"/>
    <w:rPr>
      <w:rFonts w:ascii="Calibri" w:eastAsia="Times New Roman" w:hAnsi="Calibri" w:cs="Times New Roman"/>
    </w:rPr>
  </w:style>
  <w:style w:type="paragraph" w:customStyle="1" w:styleId="afff4">
    <w:name w:val="Рисунок над названием"/>
    <w:basedOn w:val="a1"/>
    <w:link w:val="afff5"/>
    <w:pPr>
      <w:keepNext/>
      <w:spacing w:before="120" w:after="0" w:line="240" w:lineRule="auto"/>
      <w:jc w:val="center"/>
    </w:pPr>
    <w:rPr>
      <w:rFonts w:ascii="Verdana" w:eastAsia="Times New Roman" w:hAnsi="Verdana" w:cs="Times New Roman"/>
      <w:b/>
      <w:bCs/>
      <w:sz w:val="20"/>
      <w:szCs w:val="20"/>
    </w:rPr>
  </w:style>
  <w:style w:type="character" w:customStyle="1" w:styleId="afff5">
    <w:name w:val="Рисунок над названием Знак"/>
    <w:link w:val="afff4"/>
    <w:rPr>
      <w:rFonts w:ascii="Verdana" w:eastAsia="Times New Roman" w:hAnsi="Verdana" w:cs="Times New Roman"/>
      <w:b/>
      <w:bCs/>
      <w:sz w:val="20"/>
      <w:szCs w:val="20"/>
    </w:rPr>
  </w:style>
  <w:style w:type="paragraph" w:customStyle="1" w:styleId="2d">
    <w:name w:val="_Название рисунка М2М"/>
    <w:basedOn w:val="afff4"/>
    <w:next w:val="a1"/>
    <w:link w:val="2e"/>
    <w:uiPriority w:val="99"/>
    <w:rPr>
      <w:rFonts w:ascii="Calibri" w:hAnsi="Calibri"/>
      <w:sz w:val="22"/>
      <w:szCs w:val="22"/>
    </w:rPr>
  </w:style>
  <w:style w:type="character" w:customStyle="1" w:styleId="2e">
    <w:name w:val="_Название рисунка М2М Знак"/>
    <w:link w:val="2d"/>
    <w:uiPriority w:val="99"/>
    <w:rPr>
      <w:rFonts w:ascii="Calibri" w:eastAsia="Times New Roman" w:hAnsi="Calibri" w:cs="Times New Roman"/>
      <w:b/>
      <w:bCs/>
    </w:rPr>
  </w:style>
  <w:style w:type="paragraph" w:styleId="afff6">
    <w:name w:val="TOC Heading"/>
    <w:basedOn w:val="1"/>
    <w:next w:val="a1"/>
    <w:uiPriority w:val="39"/>
    <w:qFormat/>
    <w:pPr>
      <w:tabs>
        <w:tab w:val="clear" w:pos="567"/>
      </w:tabs>
      <w:spacing w:after="0" w:line="259" w:lineRule="auto"/>
      <w:outlineLvl w:val="9"/>
    </w:pPr>
    <w:rPr>
      <w:rFonts w:ascii="Cambria" w:hAnsi="Cambria"/>
      <w:b w:val="0"/>
      <w:bCs w:val="0"/>
      <w:color w:val="365F91"/>
      <w:sz w:val="32"/>
      <w:szCs w:val="32"/>
      <w:lang w:eastAsia="ru-RU"/>
    </w:rPr>
  </w:style>
  <w:style w:type="character" w:customStyle="1" w:styleId="2f">
    <w:name w:val="Основной текст (2)_"/>
    <w:link w:val="2f0"/>
    <w:rPr>
      <w:b/>
      <w:bCs/>
      <w:spacing w:val="10"/>
      <w:shd w:val="clear" w:color="auto" w:fill="FFFFFF"/>
    </w:rPr>
  </w:style>
  <w:style w:type="paragraph" w:customStyle="1" w:styleId="2f0">
    <w:name w:val="Основной текст (2)"/>
    <w:basedOn w:val="a1"/>
    <w:link w:val="2f"/>
    <w:pPr>
      <w:widowControl w:val="0"/>
      <w:shd w:val="clear" w:color="auto" w:fill="FFFFFF"/>
      <w:spacing w:after="600" w:line="307" w:lineRule="exact"/>
    </w:pPr>
    <w:rPr>
      <w:b/>
      <w:bCs/>
      <w:spacing w:val="10"/>
    </w:rPr>
  </w:style>
  <w:style w:type="table" w:customStyle="1" w:styleId="-61">
    <w:name w:val="Таблица-сетка 6 цветная1"/>
    <w:basedOn w:val="a3"/>
    <w:uiPriority w:val="51"/>
    <w:pPr>
      <w:spacing w:after="0" w:line="240" w:lineRule="auto"/>
    </w:pPr>
    <w:rPr>
      <w:rFonts w:ascii="Calibri" w:eastAsia="Calibri" w:hAnsi="Calibri" w:cs="Times New Roman"/>
      <w:color w:val="000000"/>
      <w:lang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fff7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f1">
    <w:name w:val="List Bullet 2"/>
    <w:basedOn w:val="a1"/>
    <w:pPr>
      <w:tabs>
        <w:tab w:val="left" w:pos="993"/>
      </w:tabs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8">
    <w:name w:val="Основной текст_"/>
    <w:basedOn w:val="a2"/>
    <w:link w:val="1e"/>
    <w:rPr>
      <w:rFonts w:ascii="Times New Roman" w:eastAsia="Times New Roman" w:hAnsi="Times New Roman" w:cs="Times New Roman"/>
      <w:sz w:val="20"/>
      <w:szCs w:val="20"/>
    </w:rPr>
  </w:style>
  <w:style w:type="paragraph" w:customStyle="1" w:styleId="1e">
    <w:name w:val="Основной текст1"/>
    <w:basedOn w:val="a1"/>
    <w:link w:val="afff8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9">
    <w:name w:val="Подпись к таблице_"/>
    <w:basedOn w:val="a2"/>
    <w:link w:val="afffa"/>
    <w:rPr>
      <w:rFonts w:ascii="Times New Roman" w:eastAsia="Times New Roman" w:hAnsi="Times New Roman" w:cs="Times New Roman"/>
      <w:sz w:val="20"/>
      <w:szCs w:val="20"/>
    </w:rPr>
  </w:style>
  <w:style w:type="paragraph" w:customStyle="1" w:styleId="afffa">
    <w:name w:val="Подпись к таблице"/>
    <w:basedOn w:val="a1"/>
    <w:link w:val="afff9"/>
    <w:pPr>
      <w:widowControl w:val="0"/>
      <w:spacing w:after="0" w:line="26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b">
    <w:name w:val="Другое_"/>
    <w:basedOn w:val="a2"/>
    <w:link w:val="afffc"/>
    <w:rPr>
      <w:rFonts w:ascii="Times New Roman" w:eastAsia="Times New Roman" w:hAnsi="Times New Roman" w:cs="Times New Roman"/>
      <w:sz w:val="20"/>
      <w:szCs w:val="20"/>
    </w:rPr>
  </w:style>
  <w:style w:type="paragraph" w:customStyle="1" w:styleId="afffc">
    <w:name w:val="Другое"/>
    <w:basedOn w:val="a1"/>
    <w:link w:val="afffb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23">
    <w:name w:val="Font Style23"/>
    <w:basedOn w:val="a2"/>
    <w:rPr>
      <w:rFonts w:ascii="Times New Roman" w:hAnsi="Times New Roman" w:cs="Times New Roman" w:hint="default"/>
      <w:sz w:val="16"/>
      <w:szCs w:val="16"/>
    </w:rPr>
  </w:style>
  <w:style w:type="table" w:customStyle="1" w:styleId="43">
    <w:name w:val="Сетка таблицы4"/>
    <w:basedOn w:val="a3"/>
    <w:next w:val="af0"/>
    <w:uiPriority w:val="5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both">
    <w:name w:val="pboth"/>
    <w:basedOn w:val="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basedOn w:val="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d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bdd@rchu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45C9D-E4D6-425A-BB89-19E5EEAA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МинТранс МО</Company>
  <LinksUpToDate>false</LinksUpToDate>
  <CharactersWithSpaces>17912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Томилова Е.В.</dc:creator>
  <cp:lastModifiedBy>admin</cp:lastModifiedBy>
  <cp:revision>2</cp:revision>
  <cp:lastPrinted>2026-04-07T11:23:00Z</cp:lastPrinted>
  <dcterms:created xsi:type="dcterms:W3CDTF">2026-05-21T08:11:00Z</dcterms:created>
  <dcterms:modified xsi:type="dcterms:W3CDTF">2026-05-21T08:11:00Z</dcterms:modified>
</cp:coreProperties>
</file>