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tbl>
      <w:tblPr>
        <w:tblW w:w="5000" w:type="pct"/>
        <w:tblInd w:w="0" w:type="dxa"/>
        <w:tblBorders>
          <w:top w:val="none"/>
          <w:left w:val="none"/>
          <w:bottom w:val="none"/>
          <w:right w:val="none"/>
          <w:insideH w:val="none"/>
          <w:insideV w:val="none"/>
        </w:tblBorders>
      </w:tblPr>
      <w:tblGrid>
        <w:gridCol w:w="10716"/>
      </w:tblGrid>
      <w:tr>
        <w:trPr>
          <w:trHeight w:val="3031"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tcPr>
          <w:p>
            <w:pPr>
              <w:pStyle w:val="5"/>
            </w:pPr>
            <w:r>
              <w:rPr>
                <w:position w:val="-61"/>
              </w:rPr>
              <mc:AlternateContent>
                <mc:Choice Requires="wpg">
                  <w:drawing>
                    <wp:inline xmlns:wp="http://schemas.openxmlformats.org/drawingml/2006/wordprocessingDrawing"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10"/>
                              <a:srcRect/>
                              <a:stretch/>
                            </pic:blipFill>
                            <pic:spPr bwMode="auto">
                              <a:xfrm>
                                <a:off x="0" y="0"/>
                                <a:ext cx="3810000" cy="90487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300.00pt;height:71.25pt;mso-wrap-distance-left:0.00pt;mso-wrap-distance-top:0.00pt;mso-wrap-distance-right:0.00pt;mso-wrap-distance-bottom:0.00pt;" stroked="f">
                      <v:path textboxrect="0,0,0,0"/>
                      <v:imagedata r:id="rId10" o:title=""/>
                    </v:shape>
                  </w:pict>
                </mc:Fallback>
              </mc:AlternateContent>
            </w:r>
          </w:p>
        </w:tc>
      </w:tr>
      <w:tr>
        <w:trPr>
          <w:trHeight w:val="8335"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48"/>
              </w:rPr>
              <w:t xml:space="preserve">Приказ Минтруда ЧР от 04.09.2025 N 273</w:t>
              <w:br/>
              <w:t xml:space="preserve">"О республиканском конкурсе профессионального мастерства "Лучший специалист по охране труда Чувашской Республики"</w:t>
              <w:br/>
              <w:t xml:space="preserve">(вместе с "Положением...")</w:t>
              <w:br/>
              <w:t xml:space="preserve">(Зарегистрировано в Госслужбе ЧР по делам юстиции 18.09.2025 N 10644)</w:t>
            </w:r>
          </w:p>
        </w:tc>
      </w:tr>
      <w:tr>
        <w:trPr>
          <w:trHeight w:val="3031"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28"/>
              </w:rPr>
              <w:t xml:space="preserve">Документ предоставлен </w:t>
            </w:r>
            <w:hyperlink r:id="rId11" w:tooltip="Ссылка на КонсультантПлюс" w:history="0">
              <w:r>
                <w:rPr>
                  <w:b/>
                  <w:color w:val="0000ff"/>
                  <w:sz w:val="28"/>
                </w:rPr>
                <w:t xml:space="preserve">КонсультантПлюс</w:t>
                <w:br/>
                <w:br/>
              </w:r>
            </w:hyperlink>
            <w:hyperlink r:id="rId12" w:tooltip="Ссылка на КонсультантПлюс" w:history="0">
              <w:r>
                <w:rPr>
                  <w:b/>
                  <w:color w:val="0000ff"/>
                  <w:sz w:val="28"/>
                </w:rPr>
                <w:t xml:space="preserve">www.consultant.ru</w:t>
              </w:r>
            </w:hyperlink>
            <w:r>
              <w:rPr>
                <w:sz w:val="28"/>
              </w:rPr>
              <w:br/>
              <w:br/>
              <w:t xml:space="preserve">Дата сохранения: 21.10.2025</w:t>
            </w:r>
            <w:r>
              <w:rPr>
                <w:sz w:val="28"/>
              </w:rPr>
              <w:br/>
              <w:t xml:space="preserve"> </w:t>
            </w:r>
          </w:p>
        </w:tc>
      </w:tr>
    </w:tbl>
    <w:p>
      <w:pPr>
        <w:sectPr>
          <w:pgSz w:w="11906" w:h="16838"/>
          <w:pgMar w:top="841" w:right="595" w:bottom="841" w:left="595" w:header="0" w:footer="0" w:gutter="0"/>
          <w:cols w:space="708"/>
          <w:docGrid w:linePitch="360"/>
          <w:titlePg/>
        </w:sectPr>
      </w:pPr>
    </w:p>
    <w:p>
      <w:pPr>
        <w:pStyle w:val="0"/>
        <w:jc w:val="both"/>
        <w:outlineLvl w:val="0"/>
      </w:pPr>
      <w:r>
        <w:rPr>
          <w:sz w:val="24"/>
        </w:rPr>
      </w:r>
    </w:p>
    <w:p>
      <w:pPr>
        <w:pStyle w:val="0"/>
        <w:outlineLvl w:val="0"/>
      </w:pPr>
      <w:r>
        <w:rPr>
          <w:sz w:val="24"/>
        </w:rPr>
        <w:t xml:space="preserve">Зарегистрировано в Госслужбе ЧР по делам юстиции 18 сентября 2025 г. N 10644</w:t>
      </w:r>
    </w:p>
    <w:p>
      <w:pPr>
        <w:pStyle w:val="0"/>
        <w:pBdr>
          <w:bottom w:val="single" w:color="auto" w:sz="6" w:space="0"/>
        </w:pBdr>
        <w:spacing w:before="100" w:after="100"/>
        <w:jc w:val="both"/>
        <w:rPr>
          <w:sz w:val="2"/>
          <w:szCs w:val="2"/>
        </w:rPr>
      </w:pPr>
    </w:p>
    <w:p>
      <w:pPr>
        <w:pStyle w:val="0"/>
        <w:jc w:val="both"/>
      </w:pPr>
      <w:r>
        <w:rPr>
          <w:sz w:val="24"/>
        </w:rPr>
      </w:r>
    </w:p>
    <w:p>
      <w:pPr>
        <w:pStyle w:val="2"/>
        <w:jc w:val="center"/>
      </w:pPr>
      <w:r>
        <w:rPr>
          <w:sz w:val="24"/>
        </w:rPr>
        <w:t xml:space="preserve">МИНИСТЕРСТВО ТРУДА И СОЦИАЛЬНОЙ ЗАЩИТЫ</w:t>
      </w:r>
    </w:p>
    <w:p>
      <w:pPr>
        <w:pStyle w:val="2"/>
        <w:jc w:val="center"/>
      </w:pPr>
      <w:r>
        <w:rPr>
          <w:sz w:val="24"/>
        </w:rPr>
        <w:t xml:space="preserve">ЧУВАШСКОЙ РЕСПУБЛИКИ</w:t>
      </w:r>
    </w:p>
    <w:p>
      <w:pPr>
        <w:pStyle w:val="2"/>
        <w:jc w:val="both"/>
      </w:pPr>
      <w:r>
        <w:rPr>
          <w:sz w:val="24"/>
        </w:rPr>
      </w:r>
    </w:p>
    <w:p>
      <w:pPr>
        <w:pStyle w:val="2"/>
        <w:jc w:val="center"/>
      </w:pPr>
      <w:r>
        <w:rPr>
          <w:sz w:val="24"/>
        </w:rPr>
        <w:t xml:space="preserve">ПРИКАЗ</w:t>
      </w:r>
    </w:p>
    <w:p>
      <w:pPr>
        <w:pStyle w:val="2"/>
        <w:jc w:val="center"/>
      </w:pPr>
      <w:r>
        <w:rPr>
          <w:sz w:val="24"/>
        </w:rPr>
        <w:t xml:space="preserve">от 4 сентября 2025 г. N 273</w:t>
      </w:r>
    </w:p>
    <w:p>
      <w:pPr>
        <w:pStyle w:val="2"/>
        <w:jc w:val="both"/>
      </w:pPr>
      <w:r>
        <w:rPr>
          <w:sz w:val="24"/>
        </w:rPr>
      </w:r>
    </w:p>
    <w:p>
      <w:pPr>
        <w:pStyle w:val="2"/>
        <w:jc w:val="center"/>
      </w:pPr>
      <w:r>
        <w:rPr>
          <w:sz w:val="24"/>
        </w:rPr>
        <w:t xml:space="preserve">О РЕСПУБЛИКАНСКОМ КОНКУРСЕ ПРОФЕССИОНАЛЬНОГО МАСТЕРСТВА</w:t>
      </w:r>
    </w:p>
    <w:p>
      <w:pPr>
        <w:pStyle w:val="2"/>
        <w:jc w:val="center"/>
      </w:pPr>
      <w:r>
        <w:rPr>
          <w:sz w:val="24"/>
        </w:rPr>
        <w:t xml:space="preserve">"ЛУЧШИЙ СПЕЦИАЛИСТ ПО ОХРАНЕ ТРУДА ЧУВАШСКОЙ РЕСПУБЛИКИ"</w:t>
      </w:r>
    </w:p>
    <w:p>
      <w:pPr>
        <w:pStyle w:val="0"/>
        <w:jc w:val="both"/>
      </w:pPr>
      <w:r>
        <w:rPr>
          <w:sz w:val="24"/>
        </w:rPr>
      </w:r>
    </w:p>
    <w:p>
      <w:pPr>
        <w:pStyle w:val="0"/>
        <w:ind w:firstLine="540"/>
        <w:jc w:val="both"/>
      </w:pPr>
      <w:r>
        <w:rPr>
          <w:sz w:val="24"/>
        </w:rPr>
        <w:t xml:space="preserve">В целях реализации задачи "Информационное обеспечение и пропаганда охраны труда" комплекса процессных мероприятий "Безопасный труд" государственной </w:t>
      </w:r>
      <w:r>
        <w:rPr>
          <w:sz w:val="24"/>
        </w:rPr>
        <w:t xml:space="preserve">программы</w:t>
      </w:r>
      <w:r>
        <w:rPr>
          <w:sz w:val="24"/>
        </w:rPr>
        <w:t xml:space="preserve"> Чувашской Республики "Содействие занятости населения", утвержденной постановлением Кабинета Министров Чувашской Республики от 3 декабря 2018 г. N 489, приказываю:</w:t>
      </w:r>
    </w:p>
    <w:p>
      <w:pPr>
        <w:pStyle w:val="0"/>
        <w:spacing w:before="240"/>
        <w:ind w:firstLine="540"/>
        <w:jc w:val="both"/>
      </w:pPr>
      <w:r>
        <w:rPr>
          <w:sz w:val="24"/>
        </w:rPr>
        <w:t xml:space="preserve">1. Утвердить прилагаемое </w:t>
      </w:r>
      <w:hyperlink w:tooltip="ПОЛОЖЕНИЕ" w:anchor="P35" w:history="0">
        <w:r>
          <w:rPr>
            <w:color w:val="0000ff"/>
            <w:sz w:val="24"/>
          </w:rPr>
          <w:t xml:space="preserve">Положение</w:t>
        </w:r>
      </w:hyperlink>
      <w:r>
        <w:rPr>
          <w:sz w:val="24"/>
        </w:rPr>
        <w:t xml:space="preserve"> о республиканском конкурсе профессионального мастерства "Лучший специалист по охране труда Чувашской Республики".</w:t>
      </w:r>
    </w:p>
    <w:p>
      <w:pPr>
        <w:pStyle w:val="0"/>
        <w:spacing w:before="240"/>
        <w:ind w:firstLine="540"/>
        <w:jc w:val="both"/>
      </w:pPr>
      <w:r>
        <w:rPr>
          <w:sz w:val="24"/>
        </w:rPr>
        <w:t xml:space="preserve">2. Признать утратившими силу:</w:t>
      </w:r>
    </w:p>
    <w:p>
      <w:pPr>
        <w:pStyle w:val="0"/>
        <w:spacing w:before="240"/>
        <w:ind w:firstLine="540"/>
        <w:jc w:val="both"/>
      </w:pPr>
      <w:r>
        <w:rPr>
          <w:sz w:val="24"/>
        </w:rPr>
        <w:t xml:space="preserve">приказ</w:t>
      </w:r>
      <w:r>
        <w:rPr>
          <w:sz w:val="24"/>
        </w:rPr>
        <w:t xml:space="preserve"> Министерства труда и социальной защиты Чувашской Республики от 17 октября 2018 г. N 402 "О республиканском конкурсе профессионального мастерства "Лучший специалист по охране труда Чувашской Республики" (зарегистрирован в Министерстве юстиции и имущественных отношений Чувашской Республики 14 ноября 2018 г., регистрационный N 4803);</w:t>
      </w:r>
    </w:p>
    <w:p>
      <w:pPr>
        <w:pStyle w:val="0"/>
        <w:spacing w:before="240"/>
        <w:ind w:firstLine="540"/>
        <w:jc w:val="both"/>
      </w:pPr>
      <w:r>
        <w:rPr>
          <w:sz w:val="24"/>
        </w:rPr>
        <w:t xml:space="preserve">приказ</w:t>
      </w:r>
      <w:r>
        <w:rPr>
          <w:sz w:val="24"/>
        </w:rPr>
        <w:t xml:space="preserve"> Министерства труда и социальной защиты Чувашской Республики от 20 мая 2022 г. N 144 "О внесении изменений в приказ Министерства труда и социальной защиты Чувашской Республики от 17 октября 2018 г. N 402" (зарегистрирован в Государственной службе Чувашской Республики по делам юстиции 9 июня 2022 г., регистрационный N 7747).</w:t>
      </w:r>
    </w:p>
    <w:p>
      <w:pPr>
        <w:pStyle w:val="0"/>
        <w:spacing w:before="240"/>
        <w:ind w:firstLine="540"/>
        <w:jc w:val="both"/>
      </w:pPr>
      <w:r>
        <w:rPr>
          <w:sz w:val="24"/>
        </w:rPr>
        <w:t xml:space="preserve">3. Контроль за выполнением настоящего приказа возложить на заместителя министра труда и социальной защиты Чувашской Республики, курирующего вопросы обеспечения реализации государственной политики в области охраны труда.</w:t>
      </w:r>
    </w:p>
    <w:p>
      <w:pPr>
        <w:pStyle w:val="0"/>
        <w:spacing w:before="240"/>
        <w:ind w:firstLine="540"/>
        <w:jc w:val="both"/>
      </w:pPr>
      <w:r>
        <w:rPr>
          <w:sz w:val="24"/>
        </w:rPr>
        <w:t xml:space="preserve">4. Настоящий приказ вступает в силу через десять дней после дня его официального опубликования.</w:t>
      </w:r>
    </w:p>
    <w:p>
      <w:pPr>
        <w:pStyle w:val="0"/>
        <w:jc w:val="both"/>
      </w:pPr>
      <w:r>
        <w:rPr>
          <w:sz w:val="24"/>
        </w:rPr>
      </w:r>
    </w:p>
    <w:p>
      <w:pPr>
        <w:pStyle w:val="0"/>
        <w:jc w:val="right"/>
      </w:pPr>
      <w:r>
        <w:rPr>
          <w:sz w:val="24"/>
        </w:rPr>
        <w:t xml:space="preserve">Министр</w:t>
      </w:r>
    </w:p>
    <w:p>
      <w:pPr>
        <w:pStyle w:val="0"/>
        <w:jc w:val="right"/>
      </w:pPr>
      <w:r>
        <w:rPr>
          <w:sz w:val="24"/>
        </w:rPr>
        <w:t xml:space="preserve">А.Г.ЕЛИЗАРОВА</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0"/>
      </w:pPr>
      <w:r>
        <w:rPr>
          <w:sz w:val="24"/>
        </w:rPr>
        <w:t xml:space="preserve">Утверждено</w:t>
      </w:r>
    </w:p>
    <w:p>
      <w:pPr>
        <w:pStyle w:val="0"/>
        <w:jc w:val="right"/>
      </w:pPr>
      <w:r>
        <w:rPr>
          <w:sz w:val="24"/>
        </w:rPr>
        <w:t xml:space="preserve">приказом</w:t>
      </w:r>
    </w:p>
    <w:p>
      <w:pPr>
        <w:pStyle w:val="0"/>
        <w:jc w:val="right"/>
      </w:pPr>
      <w:r>
        <w:rPr>
          <w:sz w:val="24"/>
        </w:rPr>
        <w:t xml:space="preserve">Министерства труда</w:t>
      </w:r>
    </w:p>
    <w:p>
      <w:pPr>
        <w:pStyle w:val="0"/>
        <w:jc w:val="right"/>
      </w:pPr>
      <w:r>
        <w:rPr>
          <w:sz w:val="24"/>
        </w:rPr>
        <w:t xml:space="preserve">и социальной защиты</w:t>
      </w:r>
    </w:p>
    <w:p>
      <w:pPr>
        <w:pStyle w:val="0"/>
        <w:jc w:val="right"/>
      </w:pPr>
      <w:r>
        <w:rPr>
          <w:sz w:val="24"/>
        </w:rPr>
        <w:t xml:space="preserve">Чувашской Республики</w:t>
      </w:r>
    </w:p>
    <w:p>
      <w:pPr>
        <w:pStyle w:val="0"/>
        <w:jc w:val="right"/>
      </w:pPr>
      <w:r>
        <w:rPr>
          <w:sz w:val="24"/>
        </w:rPr>
        <w:t xml:space="preserve">от 04.09.2025 N 273</w:t>
      </w:r>
    </w:p>
    <w:p>
      <w:pPr>
        <w:pStyle w:val="0"/>
        <w:jc w:val="both"/>
      </w:pPr>
      <w:r>
        <w:rPr>
          <w:sz w:val="24"/>
        </w:rPr>
      </w:r>
    </w:p>
    <w:bookmarkStart w:id="35" w:name="P35"/>
    <w:bookmarkEnd w:id="35"/>
    <w:p>
      <w:pPr>
        <w:pStyle w:val="2"/>
        <w:jc w:val="center"/>
      </w:pPr>
      <w:r>
        <w:rPr>
          <w:sz w:val="24"/>
        </w:rPr>
        <w:t xml:space="preserve">ПОЛОЖЕНИЕ</w:t>
      </w:r>
    </w:p>
    <w:p>
      <w:pPr>
        <w:pStyle w:val="2"/>
        <w:jc w:val="center"/>
      </w:pPr>
      <w:r>
        <w:rPr>
          <w:sz w:val="24"/>
        </w:rPr>
        <w:t xml:space="preserve">О РЕСПУБЛИКАНСКОМ КОНКУРСЕ ПРОФЕССИОНАЛЬНОГО МАСТЕРСТВА</w:t>
      </w:r>
    </w:p>
    <w:p>
      <w:pPr>
        <w:pStyle w:val="2"/>
        <w:jc w:val="center"/>
      </w:pPr>
      <w:r>
        <w:rPr>
          <w:sz w:val="24"/>
        </w:rPr>
        <w:t xml:space="preserve">"ЛУЧШИЙ СПЕЦИАЛИСТ ПО ОХРАНЕ ТРУДА ЧУВАШСКОЙ РЕСПУБЛИКИ"</w:t>
      </w:r>
    </w:p>
    <w:p>
      <w:pPr>
        <w:pStyle w:val="0"/>
        <w:jc w:val="both"/>
      </w:pPr>
      <w:r>
        <w:rPr>
          <w:sz w:val="24"/>
        </w:rPr>
      </w:r>
    </w:p>
    <w:p>
      <w:pPr>
        <w:pStyle w:val="2"/>
        <w:jc w:val="center"/>
        <w:outlineLvl w:val="1"/>
      </w:pPr>
      <w:r>
        <w:rPr>
          <w:sz w:val="24"/>
        </w:rPr>
        <w:t xml:space="preserve">I. Общие положения</w:t>
      </w:r>
    </w:p>
    <w:p>
      <w:pPr>
        <w:pStyle w:val="0"/>
        <w:jc w:val="both"/>
      </w:pPr>
      <w:r>
        <w:rPr>
          <w:sz w:val="24"/>
        </w:rPr>
      </w:r>
    </w:p>
    <w:p>
      <w:pPr>
        <w:pStyle w:val="0"/>
        <w:ind w:firstLine="540"/>
        <w:jc w:val="both"/>
      </w:pPr>
      <w:r>
        <w:rPr>
          <w:sz w:val="24"/>
        </w:rPr>
        <w:t xml:space="preserve">1.1. Настоящее Положение определяет порядок организации и проведения республиканского конкурса профессионального мастерства "Лучший специалист по охране труда Чувашской Республики" (далее также - Конкурс).</w:t>
      </w:r>
    </w:p>
    <w:p>
      <w:pPr>
        <w:pStyle w:val="0"/>
        <w:spacing w:before="240"/>
        <w:ind w:firstLine="540"/>
        <w:jc w:val="both"/>
      </w:pPr>
      <w:r>
        <w:rPr>
          <w:sz w:val="24"/>
        </w:rPr>
        <w:t xml:space="preserve">1.2. Основными целями Конкурса являются:</w:t>
      </w:r>
    </w:p>
    <w:p>
      <w:pPr>
        <w:pStyle w:val="0"/>
        <w:spacing w:before="240"/>
        <w:ind w:firstLine="540"/>
        <w:jc w:val="both"/>
      </w:pPr>
      <w:r>
        <w:rPr>
          <w:sz w:val="24"/>
        </w:rPr>
        <w:t xml:space="preserve">повышение статуса специалиста по охране труда, подтверждение его квалификаций и предоставление дополнительных возможностей для карьерного роста и профессионального развития;</w:t>
      </w:r>
    </w:p>
    <w:p>
      <w:pPr>
        <w:pStyle w:val="0"/>
        <w:spacing w:before="240"/>
        <w:ind w:firstLine="540"/>
        <w:jc w:val="both"/>
      </w:pPr>
      <w:r>
        <w:rPr>
          <w:sz w:val="24"/>
        </w:rPr>
        <w:t xml:space="preserve">развитие кадрового потенциала в области охраны труда;</w:t>
      </w:r>
    </w:p>
    <w:p>
      <w:pPr>
        <w:pStyle w:val="0"/>
        <w:spacing w:before="240"/>
        <w:ind w:firstLine="540"/>
        <w:jc w:val="both"/>
      </w:pPr>
      <w:r>
        <w:rPr>
          <w:sz w:val="24"/>
        </w:rPr>
        <w:t xml:space="preserve">стимулирование инициативы специалиста по охране труда к поиску и внедрению новых инструментов и технологий в области охраны труда, методов работы;</w:t>
      </w:r>
    </w:p>
    <w:p>
      <w:pPr>
        <w:pStyle w:val="0"/>
        <w:spacing w:before="240"/>
        <w:ind w:firstLine="540"/>
        <w:jc w:val="both"/>
      </w:pPr>
      <w:r>
        <w:rPr>
          <w:sz w:val="24"/>
        </w:rPr>
        <w:t xml:space="preserve">формирование положительного имиджа работодателя.</w:t>
      </w:r>
    </w:p>
    <w:p>
      <w:pPr>
        <w:pStyle w:val="0"/>
        <w:spacing w:before="240"/>
        <w:ind w:firstLine="540"/>
        <w:jc w:val="both"/>
      </w:pPr>
      <w:r>
        <w:rPr>
          <w:sz w:val="24"/>
        </w:rPr>
        <w:t xml:space="preserve">1.3. Задачами Конкурса являются:</w:t>
      </w:r>
    </w:p>
    <w:p>
      <w:pPr>
        <w:pStyle w:val="0"/>
        <w:spacing w:before="240"/>
        <w:ind w:firstLine="540"/>
        <w:jc w:val="both"/>
      </w:pPr>
      <w:r>
        <w:rPr>
          <w:sz w:val="24"/>
        </w:rPr>
        <w:t xml:space="preserve">повышение эффективности и качества работы по созданию безопасных условий труда;</w:t>
      </w:r>
    </w:p>
    <w:p>
      <w:pPr>
        <w:pStyle w:val="0"/>
        <w:spacing w:before="240"/>
        <w:ind w:firstLine="540"/>
        <w:jc w:val="both"/>
      </w:pPr>
      <w:r>
        <w:rPr>
          <w:sz w:val="24"/>
        </w:rPr>
        <w:t xml:space="preserve">пропаганда положительного опыта в области создания безопасных условий труда;</w:t>
      </w:r>
    </w:p>
    <w:p>
      <w:pPr>
        <w:pStyle w:val="0"/>
        <w:spacing w:before="240"/>
        <w:ind w:firstLine="540"/>
        <w:jc w:val="both"/>
      </w:pPr>
      <w:r>
        <w:rPr>
          <w:sz w:val="24"/>
        </w:rPr>
        <w:t xml:space="preserve">расширение диапазона профессионального общения, распространение лучших форм и методов работы в области улучшения условий и охраны труда;</w:t>
      </w:r>
    </w:p>
    <w:p>
      <w:pPr>
        <w:pStyle w:val="0"/>
        <w:spacing w:before="240"/>
        <w:ind w:firstLine="540"/>
        <w:jc w:val="both"/>
      </w:pPr>
      <w:r>
        <w:rPr>
          <w:sz w:val="24"/>
        </w:rPr>
        <w:t xml:space="preserve">поиск новых механизмов профилактики производственного травматизма и профессиональной заболеваемости;</w:t>
      </w:r>
    </w:p>
    <w:p>
      <w:pPr>
        <w:pStyle w:val="0"/>
        <w:spacing w:before="240"/>
        <w:ind w:firstLine="540"/>
        <w:jc w:val="both"/>
      </w:pPr>
      <w:r>
        <w:rPr>
          <w:sz w:val="24"/>
        </w:rPr>
        <w:t xml:space="preserve">создание банка данных лучших специалистов по охране труда Чувашской Республики.</w:t>
      </w:r>
    </w:p>
    <w:p>
      <w:pPr>
        <w:pStyle w:val="0"/>
        <w:spacing w:before="240"/>
        <w:ind w:firstLine="540"/>
        <w:jc w:val="both"/>
      </w:pPr>
      <w:r>
        <w:rPr>
          <w:sz w:val="24"/>
        </w:rPr>
        <w:t xml:space="preserve">1.4. К участию в Конкурсе допускаются специалисты по охране труда, руководители служб охраны труда организаций, а также работники иных профессий, профессиональная деятельность которых напрямую связана с реализацией процессов (процедур) по охране труда и работающих на постоянной основе в организациях независимо от их организационно-правовых форм и видов экономической деятельности, осуществляющих свою деятельность на территории Чувашской Республики.</w:t>
      </w:r>
    </w:p>
    <w:p>
      <w:pPr>
        <w:pStyle w:val="0"/>
        <w:spacing w:before="240"/>
        <w:ind w:firstLine="540"/>
        <w:jc w:val="both"/>
      </w:pPr>
      <w:r>
        <w:rPr>
          <w:sz w:val="24"/>
        </w:rPr>
        <w:t xml:space="preserve">Количество участников от одной организации не ограничивается.</w:t>
      </w:r>
    </w:p>
    <w:p>
      <w:pPr>
        <w:pStyle w:val="0"/>
        <w:spacing w:before="240"/>
        <w:ind w:firstLine="540"/>
        <w:jc w:val="both"/>
      </w:pPr>
      <w:r>
        <w:rPr>
          <w:sz w:val="24"/>
        </w:rPr>
        <w:t xml:space="preserve">Победитель Конкурса не допускается к участию в Конкурсе в течение последующих трех лет.</w:t>
      </w:r>
    </w:p>
    <w:p>
      <w:pPr>
        <w:pStyle w:val="0"/>
        <w:spacing w:before="240"/>
        <w:ind w:firstLine="540"/>
        <w:jc w:val="both"/>
      </w:pPr>
      <w:r>
        <w:rPr>
          <w:sz w:val="24"/>
        </w:rPr>
        <w:t xml:space="preserve">Стаж работы и возраст участников не ограничиваются.</w:t>
      </w:r>
    </w:p>
    <w:p>
      <w:pPr>
        <w:pStyle w:val="0"/>
        <w:spacing w:before="240"/>
        <w:ind w:firstLine="540"/>
        <w:jc w:val="both"/>
      </w:pPr>
      <w:r>
        <w:rPr>
          <w:sz w:val="24"/>
        </w:rPr>
        <w:t xml:space="preserve">Участие в Конкурсе добровольное и осуществляется на безвозмездной основе.</w:t>
      </w:r>
    </w:p>
    <w:p>
      <w:pPr>
        <w:pStyle w:val="0"/>
        <w:spacing w:before="240"/>
        <w:ind w:firstLine="540"/>
        <w:jc w:val="both"/>
      </w:pPr>
      <w:r>
        <w:rPr>
          <w:sz w:val="24"/>
        </w:rPr>
        <w:t xml:space="preserve">1.5. Конкурс проводится по следующим номинациям:</w:t>
      </w:r>
    </w:p>
    <w:p>
      <w:pPr>
        <w:pStyle w:val="0"/>
        <w:spacing w:before="240"/>
        <w:ind w:firstLine="540"/>
        <w:jc w:val="both"/>
      </w:pPr>
      <w:r>
        <w:rPr>
          <w:sz w:val="24"/>
        </w:rPr>
        <w:t xml:space="preserve">"Лучший специалист по охране труда предприятий малого бизнеса (с численностью работников до 100 человек)";</w:t>
      </w:r>
    </w:p>
    <w:p>
      <w:pPr>
        <w:pStyle w:val="0"/>
        <w:spacing w:before="240"/>
        <w:ind w:firstLine="540"/>
        <w:jc w:val="both"/>
      </w:pPr>
      <w:r>
        <w:rPr>
          <w:sz w:val="24"/>
        </w:rPr>
        <w:t xml:space="preserve">"Лучший специалист по охране труда предприятий среднего бизнеса (с численностью работников до 250 человек)";</w:t>
      </w:r>
    </w:p>
    <w:p>
      <w:pPr>
        <w:pStyle w:val="0"/>
        <w:spacing w:before="240"/>
        <w:ind w:firstLine="540"/>
        <w:jc w:val="both"/>
      </w:pPr>
      <w:r>
        <w:rPr>
          <w:sz w:val="24"/>
        </w:rPr>
        <w:t xml:space="preserve">"Лучший специалист по охране труда предприятий крупного бизнеса (с численностью работников от 251 человек и выше)";</w:t>
      </w:r>
    </w:p>
    <w:p>
      <w:pPr>
        <w:pStyle w:val="0"/>
        <w:spacing w:before="240"/>
        <w:ind w:firstLine="540"/>
        <w:jc w:val="both"/>
      </w:pPr>
      <w:r>
        <w:rPr>
          <w:sz w:val="24"/>
        </w:rPr>
        <w:t xml:space="preserve">"Лучший специалист по охране труда предприятий бюджетной сферы".</w:t>
      </w:r>
    </w:p>
    <w:p>
      <w:pPr>
        <w:pStyle w:val="0"/>
        <w:spacing w:before="240"/>
        <w:ind w:firstLine="540"/>
        <w:jc w:val="both"/>
      </w:pPr>
      <w:r>
        <w:rPr>
          <w:sz w:val="24"/>
        </w:rPr>
        <w:t xml:space="preserve">1.6. По результатам Конкурса в каждой номинации определяются победитель и призеры Конкурса с указанием номинации.</w:t>
      </w:r>
    </w:p>
    <w:p>
      <w:pPr>
        <w:pStyle w:val="0"/>
        <w:jc w:val="both"/>
      </w:pPr>
      <w:r>
        <w:rPr>
          <w:sz w:val="24"/>
        </w:rPr>
      </w:r>
    </w:p>
    <w:p>
      <w:pPr>
        <w:pStyle w:val="2"/>
        <w:jc w:val="center"/>
        <w:outlineLvl w:val="1"/>
      </w:pPr>
      <w:r>
        <w:rPr>
          <w:sz w:val="24"/>
        </w:rPr>
        <w:t xml:space="preserve">II. Организация проведения Конкурса</w:t>
      </w:r>
    </w:p>
    <w:p>
      <w:pPr>
        <w:pStyle w:val="0"/>
        <w:jc w:val="both"/>
      </w:pPr>
      <w:r>
        <w:rPr>
          <w:sz w:val="24"/>
        </w:rPr>
      </w:r>
    </w:p>
    <w:p>
      <w:pPr>
        <w:pStyle w:val="0"/>
        <w:ind w:firstLine="540"/>
        <w:jc w:val="both"/>
      </w:pPr>
      <w:r>
        <w:rPr>
          <w:sz w:val="24"/>
        </w:rPr>
        <w:t xml:space="preserve">2.1. Организатором Конкурса является Министерство труда и социальной защиты Чувашской Республики (далее - Минтруд Чувашии).</w:t>
      </w:r>
    </w:p>
    <w:p>
      <w:pPr>
        <w:pStyle w:val="0"/>
        <w:spacing w:before="240"/>
        <w:ind w:firstLine="540"/>
        <w:jc w:val="both"/>
      </w:pPr>
      <w:r>
        <w:rPr>
          <w:sz w:val="24"/>
        </w:rPr>
        <w:t xml:space="preserve">2.2. Определение победителей Конкурса в номинациях осуществляется конкурсной комиссией по определению победителей и призеров республиканского конкурса профессионального мастерства "Лучший специалист по охране труда Чувашской Республики" (далее - Комиссия), состав которой утверждается приказом Минтруда Чувашии.</w:t>
      </w:r>
    </w:p>
    <w:p>
      <w:pPr>
        <w:pStyle w:val="0"/>
        <w:spacing w:before="240"/>
        <w:ind w:firstLine="540"/>
        <w:jc w:val="both"/>
      </w:pPr>
      <w:r>
        <w:rPr>
          <w:sz w:val="24"/>
        </w:rPr>
        <w:t xml:space="preserve">2.3. Комиссия состоит из нечетного числа членов включая председателя, заместителя председателя, секретаря и членов Комиссии. В состав Комиссии входят по согласованию представители исполнительных органов Чувашской Республики и территориальных органов федеральных органов исполнительной власти.</w:t>
      </w:r>
    </w:p>
    <w:p>
      <w:pPr>
        <w:pStyle w:val="0"/>
        <w:spacing w:before="240"/>
        <w:ind w:firstLine="540"/>
        <w:jc w:val="both"/>
      </w:pPr>
      <w:r>
        <w:rPr>
          <w:sz w:val="24"/>
        </w:rPr>
        <w:t xml:space="preserve">2.4. Заседание Комиссии проводит председатель Комиссии, а в его отсутствие - заместитель председателя Комиссии.</w:t>
      </w:r>
    </w:p>
    <w:p>
      <w:pPr>
        <w:pStyle w:val="0"/>
        <w:spacing w:before="240"/>
        <w:ind w:firstLine="540"/>
        <w:jc w:val="both"/>
      </w:pPr>
      <w:r>
        <w:rPr>
          <w:sz w:val="24"/>
        </w:rPr>
        <w:t xml:space="preserve">2.5. К компетенции Комиссии относятся следующие вопросы:</w:t>
      </w:r>
    </w:p>
    <w:p>
      <w:pPr>
        <w:pStyle w:val="0"/>
        <w:spacing w:before="240"/>
        <w:ind w:firstLine="540"/>
        <w:jc w:val="both"/>
      </w:pPr>
      <w:r>
        <w:rPr>
          <w:sz w:val="24"/>
        </w:rPr>
        <w:t xml:space="preserve">оказание консультативной и методической помощи участникам Конкурса;</w:t>
      </w:r>
    </w:p>
    <w:p>
      <w:pPr>
        <w:pStyle w:val="0"/>
        <w:spacing w:before="240"/>
        <w:ind w:firstLine="540"/>
        <w:jc w:val="both"/>
      </w:pPr>
      <w:r>
        <w:rPr>
          <w:sz w:val="24"/>
        </w:rPr>
        <w:t xml:space="preserve">подготовка информационных материалов Конкурса для их размещения на официальном сайте Минтруда Чувашии на Портале органов власти Чувашской Республики в информационно-телекоммуникационной сети "Интернет";</w:t>
      </w:r>
    </w:p>
    <w:p>
      <w:pPr>
        <w:pStyle w:val="0"/>
        <w:spacing w:before="240"/>
        <w:ind w:firstLine="540"/>
        <w:jc w:val="both"/>
      </w:pPr>
      <w:r>
        <w:rPr>
          <w:sz w:val="24"/>
        </w:rPr>
        <w:t xml:space="preserve">размещение объявления о проведении Конкурса на официальном сайте Минтруда Чувашии на Портале органов власти Чувашской Республики в информационно-телекоммуникационной сети "Интернет" не позднее чем за 30 дней до даты окончания приема заявок;</w:t>
      </w:r>
    </w:p>
    <w:p>
      <w:pPr>
        <w:pStyle w:val="0"/>
        <w:spacing w:before="240"/>
        <w:ind w:firstLine="540"/>
        <w:jc w:val="both"/>
      </w:pPr>
      <w:r>
        <w:rPr>
          <w:sz w:val="24"/>
        </w:rPr>
        <w:t xml:space="preserve">проверка наличия и оценка соответствия документов, приложенных к заявке, в том числе подтверждающих документов, в соответствии с показателями и критериями оценки Конкурса;</w:t>
      </w:r>
    </w:p>
    <w:p>
      <w:pPr>
        <w:pStyle w:val="0"/>
        <w:spacing w:before="240"/>
        <w:ind w:firstLine="540"/>
        <w:jc w:val="both"/>
      </w:pPr>
      <w:r>
        <w:rPr>
          <w:sz w:val="24"/>
        </w:rPr>
        <w:t xml:space="preserve">организация проведения тестирования на знание теоретических и практических вопросов по охране труда для оценки уровня необходимых знаний и умений участников Конкурса.</w:t>
      </w:r>
    </w:p>
    <w:p>
      <w:pPr>
        <w:pStyle w:val="0"/>
        <w:spacing w:before="240"/>
        <w:ind w:firstLine="540"/>
        <w:jc w:val="both"/>
      </w:pPr>
      <w:r>
        <w:rPr>
          <w:sz w:val="24"/>
        </w:rPr>
        <w:t xml:space="preserve">2.6. Секретарь Комиссии:</w:t>
      </w:r>
    </w:p>
    <w:p>
      <w:pPr>
        <w:pStyle w:val="0"/>
        <w:spacing w:before="240"/>
        <w:ind w:firstLine="540"/>
        <w:jc w:val="both"/>
      </w:pPr>
      <w:r>
        <w:rPr>
          <w:sz w:val="24"/>
        </w:rPr>
        <w:t xml:space="preserve">принимает и рассматривает </w:t>
      </w:r>
      <w:hyperlink w:tooltip="                                  Заявка" w:anchor="P118" w:history="0">
        <w:r>
          <w:rPr>
            <w:color w:val="0000ff"/>
            <w:sz w:val="24"/>
          </w:rPr>
          <w:t xml:space="preserve">заявки</w:t>
        </w:r>
      </w:hyperlink>
      <w:r>
        <w:rPr>
          <w:sz w:val="24"/>
        </w:rPr>
        <w:t xml:space="preserve"> на участие в республиканском конкурсе профессионального мастерства "Лучший специалист по охране труда Чувашской Республики" (далее - заявка) (приложение N 1 к настоящему Положению), а также </w:t>
      </w:r>
      <w:hyperlink w:tooltip="                                 Согласие" w:anchor="P171" w:history="0">
        <w:r>
          <w:rPr>
            <w:color w:val="0000ff"/>
            <w:sz w:val="24"/>
          </w:rPr>
          <w:t xml:space="preserve">согласия</w:t>
        </w:r>
      </w:hyperlink>
      <w:r>
        <w:rPr>
          <w:sz w:val="24"/>
        </w:rPr>
        <w:t xml:space="preserve"> на обработку персональных данных (приложение N 2 к настоящему Положению);</w:t>
      </w:r>
    </w:p>
    <w:p>
      <w:pPr>
        <w:pStyle w:val="0"/>
        <w:spacing w:before="240"/>
        <w:ind w:firstLine="540"/>
        <w:jc w:val="both"/>
      </w:pPr>
      <w:r>
        <w:rPr>
          <w:sz w:val="24"/>
        </w:rPr>
        <w:t xml:space="preserve">проверяет наличие и проводит оценку соответствия документов, приложенных к заявке, в том числе подтверждающих документов, в соответствии с </w:t>
      </w:r>
      <w:hyperlink w:tooltip="ПОКАЗАТЕЛИ И КРИТЕРИИ" w:anchor="P218" w:history="0">
        <w:r>
          <w:rPr>
            <w:color w:val="0000ff"/>
            <w:sz w:val="24"/>
          </w:rPr>
          <w:t xml:space="preserve">показателями</w:t>
        </w:r>
      </w:hyperlink>
      <w:r>
        <w:rPr>
          <w:sz w:val="24"/>
        </w:rPr>
        <w:t xml:space="preserve"> и критериями оценки Конкурса (приложение N 3 к настоящему Положению);</w:t>
      </w:r>
    </w:p>
    <w:p>
      <w:pPr>
        <w:pStyle w:val="0"/>
        <w:spacing w:before="240"/>
        <w:ind w:firstLine="540"/>
        <w:jc w:val="both"/>
      </w:pPr>
      <w:r>
        <w:rPr>
          <w:sz w:val="24"/>
        </w:rPr>
        <w:t xml:space="preserve">формирует ранжированный перечень претендентов на призовые места, допущенных к участию на второй этап Конкурса по каждой номинации;</w:t>
      </w:r>
    </w:p>
    <w:p>
      <w:pPr>
        <w:pStyle w:val="0"/>
        <w:spacing w:before="240"/>
        <w:ind w:firstLine="540"/>
        <w:jc w:val="both"/>
      </w:pPr>
      <w:r>
        <w:rPr>
          <w:sz w:val="24"/>
        </w:rPr>
        <w:t xml:space="preserve">формирует итоговый перечень победителей и призеров по итогам второго этапа Конкурса, осуществляет подготовку проекта списка победителей и призеров Конкурса для рассмотрения на заседании Комиссии;</w:t>
      </w:r>
    </w:p>
    <w:p>
      <w:pPr>
        <w:pStyle w:val="0"/>
        <w:spacing w:before="240"/>
        <w:ind w:firstLine="540"/>
        <w:jc w:val="both"/>
      </w:pPr>
      <w:r>
        <w:rPr>
          <w:sz w:val="24"/>
        </w:rPr>
        <w:t xml:space="preserve">оформляет </w:t>
      </w:r>
      <w:hyperlink w:tooltip="                                 Протокол" w:anchor="P320" w:history="0">
        <w:r>
          <w:rPr>
            <w:color w:val="0000ff"/>
            <w:sz w:val="24"/>
          </w:rPr>
          <w:t xml:space="preserve">протокол</w:t>
        </w:r>
      </w:hyperlink>
      <w:r>
        <w:rPr>
          <w:sz w:val="24"/>
        </w:rPr>
        <w:t xml:space="preserve"> заседания Комиссии по итогам второго этапа Конкурса (приложение N 4 к настоящему Положению);</w:t>
      </w:r>
    </w:p>
    <w:p>
      <w:pPr>
        <w:pStyle w:val="0"/>
        <w:spacing w:before="240"/>
        <w:ind w:firstLine="540"/>
        <w:jc w:val="both"/>
      </w:pPr>
      <w:r>
        <w:rPr>
          <w:sz w:val="24"/>
        </w:rPr>
        <w:t xml:space="preserve">информирует исполнительные органы Чувашской Республики, органы местного самоуправления муниципальных округов и городских округов Чувашской Республики о проведении Конкурса.</w:t>
      </w:r>
    </w:p>
    <w:p>
      <w:pPr>
        <w:pStyle w:val="0"/>
        <w:spacing w:before="240"/>
        <w:ind w:firstLine="540"/>
        <w:jc w:val="both"/>
      </w:pPr>
      <w:r>
        <w:rPr>
          <w:sz w:val="24"/>
        </w:rPr>
        <w:t xml:space="preserve">2.7. Комиссия рассматривает информацию о ходе проведения Конкурса, его предварительных и итоговых результатах, утверждает результаты Конкурса.</w:t>
      </w:r>
    </w:p>
    <w:p>
      <w:pPr>
        <w:pStyle w:val="0"/>
        <w:spacing w:before="240"/>
        <w:ind w:firstLine="540"/>
        <w:jc w:val="both"/>
      </w:pPr>
      <w:r>
        <w:rPr>
          <w:sz w:val="24"/>
        </w:rPr>
        <w:t xml:space="preserve">2.8. Решение Комиссии принимается открытым голосованием на заседании Комиссии. Заседание Комиссии правомочно, если на нем присутствует более половины членов Комиссии. Решение Комиссии считается принятым, если оно получило простое большинство голосов присутствующих на заседании членов Комиссии. В случае равенства голосов решающим является голос председательствующего на заседании Комиссии. Решение Комиссии по итогам второго этапа Конкурса оформляется протоколом Комиссии.</w:t>
      </w:r>
    </w:p>
    <w:p>
      <w:pPr>
        <w:pStyle w:val="0"/>
        <w:jc w:val="both"/>
      </w:pPr>
      <w:r>
        <w:rPr>
          <w:sz w:val="24"/>
        </w:rPr>
      </w:r>
    </w:p>
    <w:bookmarkStart w:id="87" w:name="P87"/>
    <w:bookmarkEnd w:id="87"/>
    <w:p>
      <w:pPr>
        <w:pStyle w:val="2"/>
        <w:jc w:val="center"/>
        <w:outlineLvl w:val="1"/>
      </w:pPr>
      <w:r>
        <w:rPr>
          <w:sz w:val="24"/>
        </w:rPr>
        <w:t xml:space="preserve">III. Условия и порядок проведения Конкурса</w:t>
      </w:r>
    </w:p>
    <w:p>
      <w:pPr>
        <w:pStyle w:val="0"/>
        <w:jc w:val="both"/>
      </w:pPr>
      <w:r>
        <w:rPr>
          <w:sz w:val="24"/>
        </w:rPr>
      </w:r>
    </w:p>
    <w:p>
      <w:pPr>
        <w:pStyle w:val="0"/>
        <w:ind w:firstLine="540"/>
        <w:jc w:val="both"/>
      </w:pPr>
      <w:r>
        <w:rPr>
          <w:sz w:val="24"/>
        </w:rPr>
        <w:t xml:space="preserve">3.1. Конкурс проводится ежегодно в два этапа.</w:t>
      </w:r>
    </w:p>
    <w:p>
      <w:pPr>
        <w:pStyle w:val="0"/>
        <w:spacing w:before="240"/>
        <w:ind w:firstLine="540"/>
        <w:jc w:val="both"/>
      </w:pPr>
      <w:r>
        <w:rPr>
          <w:sz w:val="24"/>
        </w:rPr>
        <w:t xml:space="preserve">3.2. На первом этапе участники Конкурса в течение не более 20 календарных дней со дня объявления Конкурса проходят самостоятельную регистрацию на электронной платформе Конкурса и представляют в личных кабинетах заполненную по форме согласно приложению N 1 к настоящему Положению </w:t>
      </w:r>
      <w:hyperlink w:tooltip="                                  Заявка" w:anchor="P118" w:history="0">
        <w:r>
          <w:rPr>
            <w:color w:val="0000ff"/>
            <w:sz w:val="24"/>
          </w:rPr>
          <w:t xml:space="preserve">заявку</w:t>
        </w:r>
      </w:hyperlink>
      <w:r>
        <w:rPr>
          <w:sz w:val="24"/>
        </w:rPr>
        <w:t xml:space="preserve">, </w:t>
      </w:r>
      <w:hyperlink w:tooltip="                                 Согласие" w:anchor="P171" w:history="0">
        <w:r>
          <w:rPr>
            <w:color w:val="0000ff"/>
            <w:sz w:val="24"/>
          </w:rPr>
          <w:t xml:space="preserve">согласие</w:t>
        </w:r>
      </w:hyperlink>
      <w:r>
        <w:rPr>
          <w:sz w:val="24"/>
        </w:rPr>
        <w:t xml:space="preserve"> на обработку персональных данных согласно приложению N 2 к настоящему Положению, а также подтверждающие документы в форме электронных документов, подписанных усиленной квалифицированной электронной подписью руководителя организации участника Конкурса, или копии документов в виде электронных образов документов.</w:t>
      </w:r>
    </w:p>
    <w:p>
      <w:pPr>
        <w:pStyle w:val="0"/>
        <w:spacing w:before="240"/>
        <w:ind w:firstLine="540"/>
        <w:jc w:val="both"/>
      </w:pPr>
      <w:r>
        <w:rPr>
          <w:sz w:val="24"/>
        </w:rPr>
        <w:t xml:space="preserve">Участники Конкурса самостоятельно проставляют количество баллов в соответствии с </w:t>
      </w:r>
      <w:hyperlink w:tooltip="ПОКАЗАТЕЛИ И КРИТЕРИИ" w:anchor="P218" w:history="0">
        <w:r>
          <w:rPr>
            <w:color w:val="0000ff"/>
            <w:sz w:val="24"/>
          </w:rPr>
          <w:t xml:space="preserve">критериями</w:t>
        </w:r>
      </w:hyperlink>
      <w:r>
        <w:rPr>
          <w:sz w:val="24"/>
        </w:rPr>
        <w:t xml:space="preserve">, установленными для первого этапа Конкурса в приложении N 3 к настоящему Положению. По результатам первого этапа Конкурса Минтрудом Чувашии в течение 5 рабочих дней по каждой номинации отбираются не более 3 участников, набравших максимальное количество баллов и направляются письменные уведомления о прохождении во второй этап Конкурса с указанием срока и места его проведения.</w:t>
      </w:r>
    </w:p>
    <w:p>
      <w:pPr>
        <w:pStyle w:val="0"/>
        <w:spacing w:before="240"/>
        <w:ind w:firstLine="540"/>
        <w:jc w:val="both"/>
      </w:pPr>
      <w:r>
        <w:rPr>
          <w:sz w:val="24"/>
        </w:rPr>
        <w:t xml:space="preserve">3.3. На втором этапе Конкурса участники Конкурса проходят тестирование на знание теоретических и практических вопросов по охране труда для оценки уровня необходимых знаний и умений.</w:t>
      </w:r>
    </w:p>
    <w:p>
      <w:pPr>
        <w:pStyle w:val="0"/>
        <w:spacing w:before="240"/>
        <w:ind w:firstLine="540"/>
        <w:jc w:val="both"/>
      </w:pPr>
      <w:r>
        <w:rPr>
          <w:sz w:val="24"/>
        </w:rPr>
        <w:t xml:space="preserve">Тестирование участников второго этапа Конкурса проводится в Минтруде Чувашии.</w:t>
      </w:r>
    </w:p>
    <w:p>
      <w:pPr>
        <w:pStyle w:val="0"/>
        <w:spacing w:before="240"/>
        <w:ind w:firstLine="540"/>
        <w:jc w:val="both"/>
      </w:pPr>
      <w:r>
        <w:rPr>
          <w:sz w:val="24"/>
        </w:rPr>
        <w:t xml:space="preserve">При проведении тестирования используется автоматизированная система, которая предполагает выполнение участниками Конкурса тестовых заданий посредством специально разработанной компьютерной программы с последующей компьютерной обработкой.</w:t>
      </w:r>
    </w:p>
    <w:p>
      <w:pPr>
        <w:pStyle w:val="0"/>
        <w:spacing w:before="240"/>
        <w:ind w:firstLine="540"/>
        <w:jc w:val="both"/>
      </w:pPr>
      <w:r>
        <w:rPr>
          <w:sz w:val="24"/>
        </w:rPr>
        <w:t xml:space="preserve">Каждый участник Конкурса получает индивидуальный вариант задания, состоящий из 30 вопросов, при решении которых участник Конкурса выбирает один или несколько из предложенных вариантов ответов. Время тестирования ограничено временными рамками - 20 минут.</w:t>
      </w:r>
    </w:p>
    <w:p>
      <w:pPr>
        <w:pStyle w:val="0"/>
        <w:spacing w:before="240"/>
        <w:ind w:firstLine="540"/>
        <w:jc w:val="both"/>
      </w:pPr>
      <w:r>
        <w:rPr>
          <w:sz w:val="24"/>
        </w:rPr>
        <w:t xml:space="preserve">Подсчет результатов тестирования второго этапа Конкурса осуществляется компьютерной программой. Если правильных ответов менее 80%, тест считается непройденным. По результатам проведения тестирования Минтрудом Чувашии формируется рейтинг результатов тестирования в порядке убывания количества правильных ответов и увеличения времени выполнения задания.</w:t>
      </w:r>
    </w:p>
    <w:p>
      <w:pPr>
        <w:pStyle w:val="0"/>
        <w:spacing w:before="240"/>
        <w:ind w:firstLine="540"/>
        <w:jc w:val="both"/>
      </w:pPr>
      <w:r>
        <w:rPr>
          <w:sz w:val="24"/>
        </w:rPr>
        <w:t xml:space="preserve">Победителями и призерами второго этапа Конкурса признаются участники Конкурса, правильно ответившие на наибольшее количество вопросов за наименьшее количество времени.</w:t>
      </w:r>
    </w:p>
    <w:p>
      <w:pPr>
        <w:pStyle w:val="0"/>
        <w:spacing w:before="240"/>
        <w:ind w:firstLine="540"/>
        <w:jc w:val="both"/>
      </w:pPr>
      <w:r>
        <w:rPr>
          <w:sz w:val="24"/>
        </w:rPr>
        <w:t xml:space="preserve">Если два и более участника Конкурса набрали одинаковое количество баллов, то победители Конкурса в номинации определяются решением Комиссии.</w:t>
      </w:r>
    </w:p>
    <w:p>
      <w:pPr>
        <w:pStyle w:val="0"/>
        <w:spacing w:before="240"/>
        <w:ind w:firstLine="540"/>
        <w:jc w:val="both"/>
      </w:pPr>
      <w:r>
        <w:rPr>
          <w:sz w:val="24"/>
        </w:rPr>
        <w:t xml:space="preserve">3.4. Итоги проведения второго этапа конкурса оформляется </w:t>
      </w:r>
      <w:hyperlink w:tooltip="                                 Протокол" w:anchor="P320" w:history="0">
        <w:r>
          <w:rPr>
            <w:color w:val="0000ff"/>
            <w:sz w:val="24"/>
          </w:rPr>
          <w:t xml:space="preserve">протоколом</w:t>
        </w:r>
      </w:hyperlink>
      <w:r>
        <w:rPr>
          <w:sz w:val="24"/>
        </w:rPr>
        <w:t xml:space="preserve"> Комиссии согласно приложению N 4 к настоящему Положению. К протоколу Комиссии прилагаются распечатки результатов прохождения тестирования на каждого участника Конкурса, набравшего наибольшее количество баллов по результатам второго этапа Конкурса - тестирования.</w:t>
      </w:r>
    </w:p>
    <w:p>
      <w:pPr>
        <w:pStyle w:val="0"/>
        <w:spacing w:before="240"/>
        <w:ind w:firstLine="540"/>
        <w:jc w:val="both"/>
      </w:pPr>
      <w:r>
        <w:rPr>
          <w:sz w:val="24"/>
        </w:rPr>
        <w:t xml:space="preserve">Заседание Комиссии по рассмотрению результатов проведения второго этапа Конкурса - тестирования и подведению итогов Конкурса проводится не позднее 10 календарных дней после окончания первого этапа Конкурса.</w:t>
      </w:r>
    </w:p>
    <w:p>
      <w:pPr>
        <w:pStyle w:val="0"/>
        <w:spacing w:before="240"/>
        <w:ind w:firstLine="540"/>
        <w:jc w:val="both"/>
      </w:pPr>
      <w:r>
        <w:rPr>
          <w:sz w:val="24"/>
        </w:rPr>
        <w:t xml:space="preserve">Протокол Комиссии размещается на официальном сайте Минтруда Чувашии на Портале органов власти Чувашской Республики в информационно-телекоммуникационной сети "Интернет" не позднее 10 календарных дней после заседания Комиссии.</w:t>
      </w:r>
    </w:p>
    <w:p>
      <w:pPr>
        <w:pStyle w:val="0"/>
        <w:jc w:val="both"/>
      </w:pPr>
      <w:r>
        <w:rPr>
          <w:sz w:val="24"/>
        </w:rPr>
      </w:r>
    </w:p>
    <w:p>
      <w:pPr>
        <w:pStyle w:val="2"/>
        <w:jc w:val="center"/>
        <w:outlineLvl w:val="1"/>
      </w:pPr>
      <w:r>
        <w:rPr>
          <w:sz w:val="24"/>
        </w:rPr>
        <w:t xml:space="preserve">IV. Награждение победителей и призеров Конкурса</w:t>
      </w:r>
    </w:p>
    <w:p>
      <w:pPr>
        <w:pStyle w:val="0"/>
        <w:jc w:val="both"/>
      </w:pPr>
      <w:r>
        <w:rPr>
          <w:sz w:val="24"/>
        </w:rPr>
      </w:r>
    </w:p>
    <w:p>
      <w:pPr>
        <w:pStyle w:val="0"/>
        <w:ind w:firstLine="540"/>
        <w:jc w:val="both"/>
      </w:pPr>
      <w:r>
        <w:rPr>
          <w:sz w:val="24"/>
        </w:rPr>
        <w:t xml:space="preserve">Победители и призеры Конкурса награждаются на очередном заседании Межведомственной комиссии по охране труда в Чувашской Республике дипломами победителя и призера Конкурса, а также памятными призами.</w:t>
      </w:r>
    </w:p>
    <w:p>
      <w:pPr>
        <w:pStyle w:val="0"/>
        <w:spacing w:before="240"/>
        <w:ind w:firstLine="540"/>
        <w:jc w:val="both"/>
      </w:pPr>
      <w:r>
        <w:rPr>
          <w:sz w:val="24"/>
        </w:rPr>
        <w:t xml:space="preserve">Итоги Конкурса публикуются в средствах массовой информации и размещаются на официальном сайте Минтруда Чувашии на Портале органов власти в информационно-телекоммуникационной сети "Интернет" в течение 3 дней со дня подведения итогов Конкурса Комиссией.</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N 1</w:t>
      </w:r>
    </w:p>
    <w:p>
      <w:pPr>
        <w:pStyle w:val="0"/>
        <w:jc w:val="right"/>
      </w:pPr>
      <w:r>
        <w:rPr>
          <w:sz w:val="24"/>
        </w:rPr>
        <w:t xml:space="preserve">к Положению о республиканском конкурсе</w:t>
      </w:r>
    </w:p>
    <w:p>
      <w:pPr>
        <w:pStyle w:val="0"/>
        <w:jc w:val="right"/>
      </w:pPr>
      <w:r>
        <w:rPr>
          <w:sz w:val="24"/>
        </w:rPr>
        <w:t xml:space="preserve">профессионального мастерства</w:t>
      </w:r>
    </w:p>
    <w:p>
      <w:pPr>
        <w:pStyle w:val="0"/>
        <w:jc w:val="right"/>
      </w:pPr>
      <w:r>
        <w:rPr>
          <w:sz w:val="24"/>
        </w:rPr>
        <w:t xml:space="preserve">"Лучший специалист по охране труда</w:t>
      </w:r>
    </w:p>
    <w:p>
      <w:pPr>
        <w:pStyle w:val="0"/>
        <w:jc w:val="right"/>
      </w:pPr>
      <w:r>
        <w:rPr>
          <w:sz w:val="24"/>
        </w:rPr>
        <w:t xml:space="preserve">Чувашской Республики"</w:t>
      </w:r>
    </w:p>
    <w:p>
      <w:pPr>
        <w:pStyle w:val="0"/>
        <w:jc w:val="both"/>
      </w:pPr>
      <w:r>
        <w:rPr>
          <w:sz w:val="24"/>
        </w:rPr>
      </w:r>
    </w:p>
    <w:bookmarkStart w:id="118" w:name="P118"/>
    <w:bookmarkEnd w:id="118"/>
    <w:p>
      <w:pPr>
        <w:pStyle w:val="1"/>
        <w:jc w:val="both"/>
      </w:pPr>
      <w:r>
        <w:rPr>
          <w:sz w:val="20"/>
        </w:rPr>
        <w:t xml:space="preserve">                                  Заявка</w:t>
      </w:r>
    </w:p>
    <w:p>
      <w:pPr>
        <w:pStyle w:val="1"/>
        <w:jc w:val="both"/>
      </w:pPr>
      <w:r>
        <w:rPr>
          <w:sz w:val="20"/>
        </w:rPr>
        <w:t xml:space="preserve">    на участие в республиканском конкурсе профессионального мастерства</w:t>
      </w:r>
    </w:p>
    <w:p>
      <w:pPr>
        <w:pStyle w:val="1"/>
        <w:jc w:val="both"/>
      </w:pPr>
      <w:r>
        <w:rPr>
          <w:sz w:val="20"/>
        </w:rPr>
        <w:t xml:space="preserve">         "Лучший специалист по охране труда Чувашской Республики"</w:t>
      </w:r>
    </w:p>
    <w:p>
      <w:pPr>
        <w:pStyle w:val="1"/>
        <w:jc w:val="both"/>
      </w:pPr>
      <w:r>
        <w:rPr>
          <w:sz w:val="20"/>
        </w:rPr>
      </w:r>
    </w:p>
    <w:p>
      <w:pPr>
        <w:pStyle w:val="1"/>
        <w:jc w:val="both"/>
      </w:pPr>
      <w:r>
        <w:rPr>
          <w:sz w:val="20"/>
        </w:rPr>
        <w:t xml:space="preserve">1. Фамилия, имя, отчество (последнее - при наличии) 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2. Наименование должности _________________________________________________</w:t>
      </w:r>
    </w:p>
    <w:p>
      <w:pPr>
        <w:pStyle w:val="1"/>
        <w:jc w:val="both"/>
      </w:pPr>
      <w:r>
        <w:rPr>
          <w:sz w:val="20"/>
        </w:rPr>
        <w:t xml:space="preserve">3. Общий стаж работы в области охраны труда (лет) _________________________</w:t>
      </w:r>
    </w:p>
    <w:p>
      <w:pPr>
        <w:pStyle w:val="1"/>
        <w:jc w:val="both"/>
      </w:pPr>
      <w:r>
        <w:rPr>
          <w:sz w:val="20"/>
        </w:rPr>
        <w:t xml:space="preserve">4.  Сведения  о  прохождении  обучения  по  охране  труда и проверки знаний</w:t>
      </w:r>
    </w:p>
    <w:p>
      <w:pPr>
        <w:pStyle w:val="1"/>
        <w:jc w:val="both"/>
      </w:pPr>
      <w:r>
        <w:rPr>
          <w:sz w:val="20"/>
        </w:rPr>
        <w:t xml:space="preserve">требований охраны труда 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организации, проводившей обучение,</w:t>
      </w:r>
    </w:p>
    <w:p>
      <w:pPr>
        <w:pStyle w:val="1"/>
        <w:jc w:val="both"/>
      </w:pPr>
      <w:r>
        <w:rPr>
          <w:sz w:val="20"/>
        </w:rPr>
        <w:t xml:space="preserve">             дата выдачи, срок действия и номер удостоверения)</w:t>
      </w:r>
    </w:p>
    <w:p>
      <w:pPr>
        <w:pStyle w:val="1"/>
        <w:jc w:val="both"/>
      </w:pPr>
      <w:r>
        <w:rPr>
          <w:sz w:val="20"/>
        </w:rPr>
        <w:t xml:space="preserve">5. Дата рождения (число, месяц, год) ______________________________________</w:t>
      </w:r>
    </w:p>
    <w:p>
      <w:pPr>
        <w:pStyle w:val="1"/>
        <w:jc w:val="both"/>
      </w:pPr>
      <w:r>
        <w:rPr>
          <w:sz w:val="20"/>
        </w:rPr>
        <w:t xml:space="preserve">6. Контактный телефон (для связи) _________________________________________</w:t>
      </w:r>
    </w:p>
    <w:p>
      <w:pPr>
        <w:pStyle w:val="1"/>
        <w:jc w:val="both"/>
      </w:pPr>
      <w:r>
        <w:rPr>
          <w:sz w:val="20"/>
        </w:rPr>
        <w:t xml:space="preserve">7. E-mail (электронный адрес) _____________________________________________</w:t>
      </w:r>
    </w:p>
    <w:p>
      <w:pPr>
        <w:pStyle w:val="1"/>
        <w:jc w:val="both"/>
      </w:pPr>
      <w:r>
        <w:rPr>
          <w:sz w:val="20"/>
        </w:rPr>
        <w:t xml:space="preserve">8. Полное и сокращенное наименование предприятия, ИНН _____________________</w:t>
      </w:r>
    </w:p>
    <w:p>
      <w:pPr>
        <w:pStyle w:val="1"/>
        <w:jc w:val="both"/>
      </w:pPr>
      <w:r>
        <w:rPr>
          <w:sz w:val="20"/>
        </w:rPr>
        <w:t xml:space="preserve">9. Юридический адрес организации __________________________________________</w:t>
      </w:r>
    </w:p>
    <w:p>
      <w:pPr>
        <w:pStyle w:val="1"/>
        <w:jc w:val="both"/>
      </w:pPr>
      <w:r>
        <w:rPr>
          <w:sz w:val="20"/>
        </w:rPr>
        <w:t xml:space="preserve">10. Фактический адрес организации _________________________________________</w:t>
      </w:r>
    </w:p>
    <w:p>
      <w:pPr>
        <w:pStyle w:val="1"/>
        <w:jc w:val="both"/>
      </w:pPr>
      <w:r>
        <w:rPr>
          <w:sz w:val="20"/>
        </w:rPr>
        <w:t xml:space="preserve">11. Сфера деятельности организации прописью и код по </w:t>
      </w:r>
      <w:r>
        <w:rPr>
          <w:sz w:val="20"/>
        </w:rPr>
        <w:t xml:space="preserve">ОКВЭД</w:t>
      </w:r>
      <w:r>
        <w:rPr>
          <w:sz w:val="20"/>
        </w:rPr>
        <w:t xml:space="preserve"> цифрами</w:t>
      </w:r>
    </w:p>
    <w:p>
      <w:pPr>
        <w:pStyle w:val="1"/>
        <w:jc w:val="both"/>
      </w:pPr>
      <w:r>
        <w:rPr>
          <w:sz w:val="20"/>
        </w:rPr>
        <w:t xml:space="preserve">___________________________________________________________________________</w:t>
      </w:r>
    </w:p>
    <w:p>
      <w:pPr>
        <w:pStyle w:val="1"/>
        <w:jc w:val="both"/>
      </w:pPr>
      <w:r>
        <w:rPr>
          <w:sz w:val="20"/>
        </w:rPr>
        <w:t xml:space="preserve">12.   Фамилия,   имя,  отчество  (последнее  -  при  наличии)  и  должность</w:t>
      </w:r>
    </w:p>
    <w:p>
      <w:pPr>
        <w:pStyle w:val="1"/>
        <w:jc w:val="both"/>
      </w:pPr>
      <w:r>
        <w:rPr>
          <w:sz w:val="20"/>
        </w:rPr>
        <w:t xml:space="preserve">руководителя организации</w:t>
      </w:r>
    </w:p>
    <w:p>
      <w:pPr>
        <w:pStyle w:val="1"/>
        <w:jc w:val="both"/>
      </w:pPr>
      <w:r>
        <w:rPr>
          <w:sz w:val="20"/>
        </w:rPr>
        <w:t xml:space="preserve">___________________________________________________________________________</w:t>
      </w:r>
    </w:p>
    <w:p>
      <w:pPr>
        <w:pStyle w:val="1"/>
        <w:jc w:val="both"/>
      </w:pPr>
      <w:r>
        <w:rPr>
          <w:sz w:val="20"/>
        </w:rPr>
        <w:t xml:space="preserve">    С   условиями   и   порядком   проведения   республиканского   конкурса</w:t>
      </w:r>
    </w:p>
    <w:p>
      <w:pPr>
        <w:pStyle w:val="1"/>
        <w:jc w:val="both"/>
      </w:pPr>
      <w:r>
        <w:rPr>
          <w:sz w:val="20"/>
        </w:rPr>
        <w:t xml:space="preserve">профессионального  мастерства  "Лучший специалист по охране труда Чувашской</w:t>
      </w:r>
    </w:p>
    <w:p>
      <w:pPr>
        <w:pStyle w:val="1"/>
        <w:jc w:val="both"/>
      </w:pPr>
      <w:r>
        <w:rPr>
          <w:sz w:val="20"/>
        </w:rPr>
        <w:t xml:space="preserve">Республики"   (далее   -  Конкурс)  ознакомлен(а)  и  согласен.  Полноту  и</w:t>
      </w:r>
    </w:p>
    <w:p>
      <w:pPr>
        <w:pStyle w:val="1"/>
        <w:jc w:val="both"/>
      </w:pPr>
      <w:r>
        <w:rPr>
          <w:sz w:val="20"/>
        </w:rPr>
        <w:t xml:space="preserve">достоверность  сведений,  указанных  в настоящей заявке и прилагаемых к ней</w:t>
      </w:r>
    </w:p>
    <w:p>
      <w:pPr>
        <w:pStyle w:val="1"/>
        <w:jc w:val="both"/>
      </w:pPr>
      <w:r>
        <w:rPr>
          <w:sz w:val="20"/>
        </w:rPr>
        <w:t xml:space="preserve">документах,   гарантирую.  Уведомлен(а)  о  том,  что  участники  Конкурса,</w:t>
      </w:r>
    </w:p>
    <w:p>
      <w:pPr>
        <w:pStyle w:val="1"/>
        <w:jc w:val="both"/>
      </w:pPr>
      <w:r>
        <w:rPr>
          <w:sz w:val="20"/>
        </w:rPr>
        <w:t xml:space="preserve">предоставившие  недостоверные  данные,  могут  быть не допущены к участию в</w:t>
      </w:r>
    </w:p>
    <w:p>
      <w:pPr>
        <w:pStyle w:val="1"/>
        <w:jc w:val="both"/>
      </w:pPr>
      <w:r>
        <w:rPr>
          <w:sz w:val="20"/>
        </w:rPr>
        <w:t xml:space="preserve">Конкурсе или сняты с участия в процессе его проведения.</w:t>
      </w:r>
    </w:p>
    <w:p>
      <w:pPr>
        <w:pStyle w:val="1"/>
        <w:jc w:val="both"/>
      </w:pPr>
      <w:r>
        <w:rPr>
          <w:sz w:val="20"/>
        </w:rPr>
      </w:r>
    </w:p>
    <w:p>
      <w:pPr>
        <w:pStyle w:val="1"/>
        <w:jc w:val="both"/>
      </w:pPr>
      <w:r>
        <w:rPr>
          <w:sz w:val="20"/>
        </w:rPr>
        <w:t xml:space="preserve">"___" ___________ 20__ г. /___________________/___________________________/</w:t>
      </w:r>
    </w:p>
    <w:p>
      <w:pPr>
        <w:pStyle w:val="1"/>
        <w:jc w:val="both"/>
      </w:pPr>
      <w:r>
        <w:rPr>
          <w:sz w:val="20"/>
        </w:rPr>
        <w:t xml:space="preserve">                           (подпись участника)    (расшифровка подписи)</w:t>
      </w:r>
    </w:p>
    <w:p>
      <w:pPr>
        <w:pStyle w:val="1"/>
        <w:jc w:val="both"/>
      </w:pPr>
      <w:r>
        <w:rPr>
          <w:sz w:val="20"/>
        </w:rPr>
      </w:r>
    </w:p>
    <w:p>
      <w:pPr>
        <w:pStyle w:val="1"/>
        <w:jc w:val="both"/>
      </w:pPr>
      <w:r>
        <w:rPr>
          <w:sz w:val="20"/>
        </w:rPr>
        <w:t xml:space="preserve">Согласовано:</w:t>
      </w:r>
    </w:p>
    <w:p>
      <w:pPr>
        <w:pStyle w:val="1"/>
        <w:jc w:val="both"/>
      </w:pPr>
      <w:r>
        <w:rPr>
          <w:sz w:val="20"/>
        </w:rPr>
        <w:t xml:space="preserve">Руководитель организации __________________________________________________</w:t>
      </w:r>
    </w:p>
    <w:p>
      <w:pPr>
        <w:pStyle w:val="1"/>
        <w:jc w:val="both"/>
      </w:pPr>
      <w:r>
        <w:rPr>
          <w:sz w:val="20"/>
        </w:rPr>
        <w:t xml:space="preserve">                          (наименование должности, фамилия, имя, отчество,</w:t>
      </w:r>
    </w:p>
    <w:p>
      <w:pPr>
        <w:pStyle w:val="1"/>
        <w:jc w:val="both"/>
      </w:pPr>
      <w:r>
        <w:rPr>
          <w:sz w:val="20"/>
        </w:rPr>
        <w:t xml:space="preserve">                                полностью (последнее - при наличии))</w:t>
      </w:r>
    </w:p>
    <w:p>
      <w:pPr>
        <w:pStyle w:val="1"/>
        <w:jc w:val="both"/>
      </w:pPr>
      <w:r>
        <w:rPr>
          <w:sz w:val="20"/>
        </w:rPr>
        <w:t xml:space="preserve">"___" ___________ 20__ г.    ______________________________________________</w:t>
      </w:r>
    </w:p>
    <w:p>
      <w:pPr>
        <w:pStyle w:val="1"/>
        <w:jc w:val="both"/>
      </w:pPr>
      <w:r>
        <w:rPr>
          <w:sz w:val="20"/>
        </w:rPr>
        <w:t xml:space="preserve">                                         (подпись руководителя)</w:t>
      </w:r>
    </w:p>
    <w:p>
      <w:pPr>
        <w:pStyle w:val="1"/>
        <w:jc w:val="both"/>
      </w:pPr>
      <w:r>
        <w:rPr>
          <w:sz w:val="20"/>
        </w:rPr>
        <w:t xml:space="preserve">М.П. (при наличии)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N 2</w:t>
      </w:r>
    </w:p>
    <w:p>
      <w:pPr>
        <w:pStyle w:val="0"/>
        <w:jc w:val="right"/>
      </w:pPr>
      <w:r>
        <w:rPr>
          <w:sz w:val="24"/>
        </w:rPr>
        <w:t xml:space="preserve">к Положению о республиканском конкурсе</w:t>
      </w:r>
    </w:p>
    <w:p>
      <w:pPr>
        <w:pStyle w:val="0"/>
        <w:jc w:val="right"/>
      </w:pPr>
      <w:r>
        <w:rPr>
          <w:sz w:val="24"/>
        </w:rPr>
        <w:t xml:space="preserve">профессионального мастерства</w:t>
      </w:r>
    </w:p>
    <w:p>
      <w:pPr>
        <w:pStyle w:val="0"/>
        <w:jc w:val="right"/>
      </w:pPr>
      <w:r>
        <w:rPr>
          <w:sz w:val="24"/>
        </w:rPr>
        <w:t xml:space="preserve">"Лучший специалист по охране труда</w:t>
      </w:r>
    </w:p>
    <w:p>
      <w:pPr>
        <w:pStyle w:val="0"/>
        <w:jc w:val="right"/>
      </w:pPr>
      <w:r>
        <w:rPr>
          <w:sz w:val="24"/>
        </w:rPr>
        <w:t xml:space="preserve">Чувашской Республики"</w:t>
      </w:r>
    </w:p>
    <w:p>
      <w:pPr>
        <w:pStyle w:val="0"/>
        <w:jc w:val="both"/>
      </w:pPr>
      <w:r>
        <w:rPr>
          <w:sz w:val="24"/>
        </w:rPr>
      </w:r>
    </w:p>
    <w:bookmarkStart w:id="171" w:name="P171"/>
    <w:bookmarkEnd w:id="171"/>
    <w:p>
      <w:pPr>
        <w:pStyle w:val="1"/>
        <w:jc w:val="both"/>
      </w:pPr>
      <w:r>
        <w:rPr>
          <w:sz w:val="20"/>
        </w:rPr>
        <w:t xml:space="preserve">                                 Согласие</w:t>
      </w:r>
    </w:p>
    <w:p>
      <w:pPr>
        <w:pStyle w:val="1"/>
        <w:jc w:val="both"/>
      </w:pPr>
      <w:r>
        <w:rPr>
          <w:sz w:val="20"/>
        </w:rPr>
        <w:t xml:space="preserve">                     на обработку персональных данных</w:t>
      </w:r>
    </w:p>
    <w:p>
      <w:pPr>
        <w:pStyle w:val="1"/>
        <w:jc w:val="both"/>
      </w:pPr>
      <w:r>
        <w:rPr>
          <w:sz w:val="20"/>
        </w:rPr>
      </w:r>
    </w:p>
    <w:p>
      <w:pPr>
        <w:pStyle w:val="1"/>
        <w:jc w:val="both"/>
      </w:pPr>
      <w:r>
        <w:rPr>
          <w:sz w:val="20"/>
        </w:rPr>
        <w:t xml:space="preserve">    Я ____________________________________________________________________,</w:t>
      </w:r>
    </w:p>
    <w:p>
      <w:pPr>
        <w:pStyle w:val="1"/>
        <w:jc w:val="both"/>
      </w:pPr>
      <w:r>
        <w:rPr>
          <w:sz w:val="20"/>
        </w:rPr>
        <w:t xml:space="preserve">                (фамилия, имя, отчество (последнее - при наличии)</w:t>
      </w:r>
    </w:p>
    <w:p>
      <w:pPr>
        <w:pStyle w:val="1"/>
        <w:jc w:val="both"/>
      </w:pPr>
      <w:r>
        <w:rPr>
          <w:sz w:val="20"/>
        </w:rPr>
        <w:t xml:space="preserve"> паспорт 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(серия, номер, когда и кем выдан)</w:t>
      </w:r>
    </w:p>
    <w:p>
      <w:pPr>
        <w:pStyle w:val="1"/>
        <w:jc w:val="both"/>
      </w:pPr>
      <w:r>
        <w:rPr>
          <w:sz w:val="20"/>
        </w:rPr>
        <w:t xml:space="preserve">проживающий(ая) по адресу: 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(адрес проживания)</w:t>
      </w:r>
    </w:p>
    <w:p>
      <w:pPr>
        <w:pStyle w:val="1"/>
        <w:jc w:val="both"/>
      </w:pPr>
      <w:r>
        <w:rPr>
          <w:sz w:val="20"/>
        </w:rPr>
        <w:t xml:space="preserve">в соответствии со </w:t>
      </w:r>
      <w:r>
        <w:rPr>
          <w:sz w:val="20"/>
        </w:rPr>
        <w:t xml:space="preserve">статьей 9</w:t>
      </w:r>
      <w:r>
        <w:rPr>
          <w:sz w:val="20"/>
        </w:rPr>
        <w:t xml:space="preserve"> Федерального закона "О персональных данных" даю</w:t>
      </w:r>
    </w:p>
    <w:p>
      <w:pPr>
        <w:pStyle w:val="1"/>
        <w:jc w:val="both"/>
      </w:pPr>
      <w:r>
        <w:rPr>
          <w:sz w:val="20"/>
        </w:rPr>
        <w:t xml:space="preserve">свое  согласие Министерству труда и социальной защиты Чувашской Республики,</w:t>
      </w:r>
    </w:p>
    <w:p>
      <w:pPr>
        <w:pStyle w:val="1"/>
        <w:jc w:val="both"/>
      </w:pPr>
      <w:r>
        <w:rPr>
          <w:sz w:val="20"/>
        </w:rPr>
        <w:t xml:space="preserve">конкурсной  комиссии по определению победителей и призеров республиканского</w:t>
      </w:r>
    </w:p>
    <w:p>
      <w:pPr>
        <w:pStyle w:val="1"/>
        <w:jc w:val="both"/>
      </w:pPr>
      <w:r>
        <w:rPr>
          <w:sz w:val="20"/>
        </w:rPr>
        <w:t xml:space="preserve">конкурса  профессионального  мастерства  "Лучший специалист по охране труда</w:t>
      </w:r>
    </w:p>
    <w:p>
      <w:pPr>
        <w:pStyle w:val="1"/>
        <w:jc w:val="both"/>
      </w:pPr>
      <w:r>
        <w:rPr>
          <w:sz w:val="20"/>
        </w:rPr>
        <w:t xml:space="preserve">Чувашской  Республики"  (далее  -  комиссия)  на  обработку (любое действие</w:t>
      </w:r>
    </w:p>
    <w:p>
      <w:pPr>
        <w:pStyle w:val="1"/>
        <w:jc w:val="both"/>
      </w:pPr>
      <w:r>
        <w:rPr>
          <w:sz w:val="20"/>
        </w:rPr>
        <w:t xml:space="preserve">(операцию)    или   совокупность   действий   (операций),   совершаемых   с</w:t>
      </w:r>
    </w:p>
    <w:p>
      <w:pPr>
        <w:pStyle w:val="1"/>
        <w:jc w:val="both"/>
      </w:pPr>
      <w:r>
        <w:rPr>
          <w:sz w:val="20"/>
        </w:rPr>
        <w:t xml:space="preserve">использованием  средств автоматизации или без использования таких средств с</w:t>
      </w:r>
    </w:p>
    <w:p>
      <w:pPr>
        <w:pStyle w:val="1"/>
        <w:jc w:val="both"/>
      </w:pPr>
      <w:r>
        <w:rPr>
          <w:sz w:val="20"/>
        </w:rPr>
        <w:t xml:space="preserve">персональными  данными,  включая  сбор, запись, систематизацию, накопление,</w:t>
      </w:r>
    </w:p>
    <w:p>
      <w:pPr>
        <w:pStyle w:val="1"/>
        <w:jc w:val="both"/>
      </w:pPr>
      <w:r>
        <w:rPr>
          <w:sz w:val="20"/>
        </w:rPr>
        <w:t xml:space="preserve">хранение,  уточнение  (обновление,  изменение),  извлечение, использование,</w:t>
      </w:r>
    </w:p>
    <w:p>
      <w:pPr>
        <w:pStyle w:val="1"/>
        <w:jc w:val="both"/>
      </w:pPr>
      <w:r>
        <w:rPr>
          <w:sz w:val="20"/>
        </w:rPr>
        <w:t xml:space="preserve">передачу    (распространение,   предоставление,   доступ),   обезличивание,</w:t>
      </w:r>
    </w:p>
    <w:p>
      <w:pPr>
        <w:pStyle w:val="1"/>
        <w:jc w:val="both"/>
      </w:pPr>
      <w:r>
        <w:rPr>
          <w:sz w:val="20"/>
        </w:rPr>
        <w:t xml:space="preserve">блокирование,    удаление,    уничтожение)    моих   персональных   данных,</w:t>
      </w:r>
    </w:p>
    <w:p>
      <w:pPr>
        <w:pStyle w:val="1"/>
        <w:jc w:val="both"/>
      </w:pPr>
      <w:r>
        <w:rPr>
          <w:sz w:val="20"/>
        </w:rPr>
        <w:t xml:space="preserve">представленных  мной  в  комиссию  для  участия  в республиканском конкурсе</w:t>
      </w:r>
    </w:p>
    <w:p>
      <w:pPr>
        <w:pStyle w:val="1"/>
        <w:jc w:val="both"/>
      </w:pPr>
      <w:r>
        <w:rPr>
          <w:sz w:val="20"/>
        </w:rPr>
        <w:t xml:space="preserve">профессионального  мастерства  "Лучший специалист по охране труда Чувашской</w:t>
      </w:r>
    </w:p>
    <w:p>
      <w:pPr>
        <w:pStyle w:val="1"/>
        <w:jc w:val="both"/>
      </w:pPr>
      <w:r>
        <w:rPr>
          <w:sz w:val="20"/>
        </w:rPr>
        <w:t xml:space="preserve">Республики".</w:t>
      </w:r>
    </w:p>
    <w:p>
      <w:pPr>
        <w:pStyle w:val="1"/>
        <w:jc w:val="both"/>
      </w:pPr>
      <w:r>
        <w:rPr>
          <w:sz w:val="20"/>
        </w:rPr>
        <w:t xml:space="preserve">    Настоящее  согласие  дается  на  период  до  истечения  сроков хранения</w:t>
      </w:r>
    </w:p>
    <w:p>
      <w:pPr>
        <w:pStyle w:val="1"/>
        <w:jc w:val="both"/>
      </w:pPr>
      <w:r>
        <w:rPr>
          <w:sz w:val="20"/>
        </w:rPr>
        <w:t xml:space="preserve">соответствующей информации или документов, содержащих указанную информацию,</w:t>
      </w:r>
    </w:p>
    <w:p>
      <w:pPr>
        <w:pStyle w:val="1"/>
        <w:jc w:val="both"/>
      </w:pPr>
      <w:r>
        <w:rPr>
          <w:sz w:val="20"/>
        </w:rPr>
        <w:t xml:space="preserve">определяемых в соответствии с законодательством Российской Федерации.</w:t>
      </w:r>
    </w:p>
    <w:p>
      <w:pPr>
        <w:pStyle w:val="1"/>
        <w:jc w:val="both"/>
      </w:pPr>
      <w:r>
        <w:rPr>
          <w:sz w:val="20"/>
        </w:rPr>
        <w:t xml:space="preserve">    Согласие  может быть отозвано мною путем подачи письменного заявления в</w:t>
      </w:r>
    </w:p>
    <w:p>
      <w:pPr>
        <w:pStyle w:val="1"/>
        <w:jc w:val="both"/>
      </w:pPr>
      <w:r>
        <w:rPr>
          <w:sz w:val="20"/>
        </w:rPr>
        <w:t xml:space="preserve">адрес комиссии.</w:t>
      </w:r>
    </w:p>
    <w:p>
      <w:pPr>
        <w:pStyle w:val="1"/>
        <w:jc w:val="both"/>
      </w:pPr>
      <w:r>
        <w:rPr>
          <w:sz w:val="20"/>
        </w:rPr>
        <w:t xml:space="preserve">    Об  изменении персональных данных обязуюсь уведомить комиссию в течение</w:t>
      </w:r>
    </w:p>
    <w:p>
      <w:pPr>
        <w:pStyle w:val="1"/>
        <w:jc w:val="both"/>
      </w:pPr>
      <w:r>
        <w:rPr>
          <w:sz w:val="20"/>
        </w:rPr>
        <w:t xml:space="preserve">10  календарных  дней  после  наступления  таких изменений с представлением</w:t>
      </w:r>
    </w:p>
    <w:p>
      <w:pPr>
        <w:pStyle w:val="1"/>
        <w:jc w:val="both"/>
      </w:pPr>
      <w:r>
        <w:rPr>
          <w:sz w:val="20"/>
        </w:rPr>
        <w:t xml:space="preserve">соответствующих документов.</w:t>
      </w:r>
    </w:p>
    <w:p>
      <w:pPr>
        <w:pStyle w:val="1"/>
        <w:jc w:val="both"/>
      </w:pPr>
      <w:r>
        <w:rPr>
          <w:sz w:val="20"/>
        </w:rPr>
      </w:r>
    </w:p>
    <w:p>
      <w:pPr>
        <w:pStyle w:val="1"/>
        <w:jc w:val="both"/>
      </w:pPr>
      <w:r>
        <w:rPr>
          <w:sz w:val="20"/>
        </w:rPr>
        <w:t xml:space="preserve">____________________    _______________________    ________________________</w:t>
      </w:r>
    </w:p>
    <w:p>
      <w:pPr>
        <w:pStyle w:val="1"/>
        <w:jc w:val="both"/>
      </w:pPr>
      <w:r>
        <w:rPr>
          <w:sz w:val="20"/>
        </w:rPr>
        <w:t xml:space="preserve">       (дата)                  (подпись)            (расшифровка подписи)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N 3</w:t>
      </w:r>
    </w:p>
    <w:p>
      <w:pPr>
        <w:pStyle w:val="0"/>
        <w:jc w:val="right"/>
      </w:pPr>
      <w:r>
        <w:rPr>
          <w:sz w:val="24"/>
        </w:rPr>
        <w:t xml:space="preserve">к Положению о республиканском конкурсе</w:t>
      </w:r>
    </w:p>
    <w:p>
      <w:pPr>
        <w:pStyle w:val="0"/>
        <w:jc w:val="right"/>
      </w:pPr>
      <w:r>
        <w:rPr>
          <w:sz w:val="24"/>
        </w:rPr>
        <w:t xml:space="preserve">профессионального мастерства</w:t>
      </w:r>
    </w:p>
    <w:p>
      <w:pPr>
        <w:pStyle w:val="0"/>
        <w:jc w:val="right"/>
      </w:pPr>
      <w:r>
        <w:rPr>
          <w:sz w:val="24"/>
        </w:rPr>
        <w:t xml:space="preserve">"Лучший специалист по охране труда</w:t>
      </w:r>
    </w:p>
    <w:p>
      <w:pPr>
        <w:pStyle w:val="0"/>
        <w:jc w:val="right"/>
      </w:pPr>
      <w:r>
        <w:rPr>
          <w:sz w:val="24"/>
        </w:rPr>
        <w:t xml:space="preserve">Чувашской Республики"</w:t>
      </w:r>
    </w:p>
    <w:p>
      <w:pPr>
        <w:pStyle w:val="0"/>
        <w:jc w:val="both"/>
      </w:pPr>
      <w:r>
        <w:rPr>
          <w:sz w:val="24"/>
        </w:rPr>
      </w:r>
    </w:p>
    <w:bookmarkStart w:id="218" w:name="P218"/>
    <w:bookmarkEnd w:id="218"/>
    <w:p>
      <w:pPr>
        <w:pStyle w:val="2"/>
        <w:jc w:val="center"/>
      </w:pPr>
      <w:r>
        <w:rPr>
          <w:sz w:val="24"/>
        </w:rPr>
        <w:t xml:space="preserve">ПОКАЗАТЕЛИ И КРИТЕРИИ</w:t>
      </w:r>
    </w:p>
    <w:p>
      <w:pPr>
        <w:pStyle w:val="2"/>
        <w:jc w:val="center"/>
      </w:pPr>
      <w:r>
        <w:rPr>
          <w:sz w:val="24"/>
        </w:rPr>
        <w:t xml:space="preserve">РЕСПУБЛИКАНСКОГО КОНКУРСА ПРОФЕССИОНАЛЬНОГО МАСТЕРСТВА</w:t>
      </w:r>
    </w:p>
    <w:p>
      <w:pPr>
        <w:pStyle w:val="2"/>
        <w:jc w:val="center"/>
      </w:pPr>
      <w:r>
        <w:rPr>
          <w:sz w:val="24"/>
        </w:rPr>
        <w:t xml:space="preserve">"ЛУЧШИЙ СПЕЦИАЛИСТ ПО ОХРАНЕ ТРУДА ЧУВАШСКОЙ РЕСПУБЛИКИ"</w:t>
      </w:r>
    </w:p>
    <w:p>
      <w:pPr>
        <w:pStyle w:val="0"/>
        <w:jc w:val="both"/>
      </w:pPr>
      <w:r>
        <w:rPr>
          <w:sz w:val="24"/>
        </w:rPr>
      </w:r>
    </w:p>
    <w:p>
      <w:pPr>
        <w:pStyle w:val="2"/>
        <w:jc w:val="center"/>
        <w:outlineLvl w:val="2"/>
      </w:pPr>
      <w:r>
        <w:rPr>
          <w:sz w:val="24"/>
        </w:rPr>
        <w:t xml:space="preserve">Этап 1. Оценка представленных участниками документов</w:t>
      </w:r>
    </w:p>
    <w:p>
      <w:pPr>
        <w:pStyle w:val="0"/>
        <w:jc w:val="both"/>
      </w:pPr>
      <w:r>
        <w:rPr>
          <w:sz w:val="24"/>
        </w:rPr>
      </w: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2344"/>
        <w:gridCol w:w="2074"/>
        <w:gridCol w:w="2608"/>
        <w:gridCol w:w="2029"/>
      </w:tblGrid>
      <w:tr>
        <w:tc>
          <w:tcPr>
            <w:tcW w:w="2344" w:type="dxa"/>
          </w:tcPr>
          <w:p>
            <w:pPr>
              <w:pStyle w:val="0"/>
              <w:jc w:val="center"/>
            </w:pPr>
            <w:r>
              <w:rPr>
                <w:sz w:val="24"/>
              </w:rPr>
              <w:t xml:space="preserve">Показатели конкурса</w:t>
            </w:r>
          </w:p>
        </w:tc>
        <w:tc>
          <w:tcPr>
            <w:tcW w:w="2074" w:type="dxa"/>
          </w:tcPr>
          <w:p>
            <w:pPr>
              <w:pStyle w:val="0"/>
              <w:jc w:val="center"/>
            </w:pPr>
            <w:r>
              <w:rPr>
                <w:sz w:val="24"/>
              </w:rPr>
              <w:t xml:space="preserve">Подтверждающий документ</w:t>
            </w:r>
          </w:p>
        </w:tc>
        <w:tc>
          <w:tcPr>
            <w:tcW w:w="2608" w:type="dxa"/>
          </w:tcPr>
          <w:p>
            <w:pPr>
              <w:pStyle w:val="0"/>
              <w:jc w:val="center"/>
            </w:pPr>
            <w:r>
              <w:rPr>
                <w:sz w:val="24"/>
              </w:rPr>
              <w:t xml:space="preserve">Учет наличия документов</w:t>
            </w:r>
          </w:p>
        </w:tc>
        <w:tc>
          <w:tcPr>
            <w:tcW w:w="2029" w:type="dxa"/>
          </w:tcPr>
          <w:p>
            <w:pPr>
              <w:pStyle w:val="0"/>
              <w:jc w:val="center"/>
            </w:pPr>
            <w:r>
              <w:rPr>
                <w:sz w:val="24"/>
              </w:rPr>
              <w:t xml:space="preserve">Порядок расчета, критерии оценки, расчет баллов</w:t>
            </w:r>
          </w:p>
        </w:tc>
      </w:tr>
      <w:tr>
        <w:tc>
          <w:tcPr>
            <w:tcW w:w="2344" w:type="dxa"/>
          </w:tcPr>
          <w:p>
            <w:pPr>
              <w:pStyle w:val="0"/>
              <w:jc w:val="center"/>
            </w:pPr>
            <w:r>
              <w:rPr>
                <w:sz w:val="24"/>
              </w:rPr>
              <w:t xml:space="preserve">1</w:t>
            </w:r>
          </w:p>
        </w:tc>
        <w:tc>
          <w:tcPr>
            <w:tcW w:w="2074" w:type="dxa"/>
          </w:tcPr>
          <w:p>
            <w:pPr>
              <w:pStyle w:val="0"/>
              <w:jc w:val="center"/>
            </w:pPr>
            <w:r>
              <w:rPr>
                <w:sz w:val="24"/>
              </w:rPr>
              <w:t xml:space="preserve">2</w:t>
            </w:r>
          </w:p>
        </w:tc>
        <w:tc>
          <w:tcPr>
            <w:tcW w:w="2608" w:type="dxa"/>
          </w:tcPr>
          <w:p>
            <w:pPr>
              <w:pStyle w:val="0"/>
              <w:jc w:val="center"/>
            </w:pPr>
            <w:r>
              <w:rPr>
                <w:sz w:val="24"/>
              </w:rPr>
              <w:t xml:space="preserve">3</w:t>
            </w:r>
          </w:p>
        </w:tc>
        <w:tc>
          <w:tcPr>
            <w:tcW w:w="2029" w:type="dxa"/>
          </w:tcPr>
          <w:p>
            <w:pPr>
              <w:pStyle w:val="0"/>
              <w:jc w:val="center"/>
            </w:pPr>
            <w:r>
              <w:rPr>
                <w:sz w:val="24"/>
              </w:rPr>
              <w:t xml:space="preserve">4</w:t>
            </w:r>
          </w:p>
        </w:tc>
      </w:tr>
      <w:tr>
        <w:tc>
          <w:tcPr>
            <w:tcW w:w="2344" w:type="dxa"/>
          </w:tcPr>
          <w:p>
            <w:pPr>
              <w:pStyle w:val="0"/>
              <w:jc w:val="both"/>
            </w:pPr>
            <w:r>
              <w:rPr>
                <w:sz w:val="24"/>
              </w:rPr>
              <w:t xml:space="preserve">Наличие высшего или среднего профессионального образования</w:t>
            </w:r>
          </w:p>
        </w:tc>
        <w:tc>
          <w:tcPr>
            <w:tcW w:w="2074" w:type="dxa"/>
          </w:tcPr>
          <w:p>
            <w:pPr>
              <w:pStyle w:val="0"/>
              <w:jc w:val="both"/>
            </w:pPr>
            <w:r>
              <w:rPr>
                <w:sz w:val="24"/>
              </w:rPr>
              <w:t xml:space="preserve">копия диплома о высшем или среднем профессиональном образовании</w:t>
            </w:r>
          </w:p>
        </w:tc>
        <w:tc>
          <w:tcPr>
            <w:tcW w:w="2608" w:type="dxa"/>
          </w:tcPr>
          <w:p>
            <w:pPr>
              <w:pStyle w:val="0"/>
              <w:jc w:val="both"/>
            </w:pPr>
            <w:r>
              <w:rPr>
                <w:sz w:val="24"/>
              </w:rPr>
              <w:t xml:space="preserve">учитывается информация о наличии документов, подтверждающих образование</w:t>
            </w:r>
          </w:p>
        </w:tc>
        <w:tc>
          <w:tcPr>
            <w:tcW w:w="2029" w:type="dxa"/>
          </w:tcPr>
          <w:p>
            <w:pPr>
              <w:pStyle w:val="0"/>
              <w:jc w:val="center"/>
            </w:pPr>
            <w:r>
              <w:rPr>
                <w:sz w:val="24"/>
              </w:rPr>
              <w:t xml:space="preserve">высшее образование - 20 баллов;</w:t>
            </w:r>
          </w:p>
          <w:p>
            <w:pPr>
              <w:pStyle w:val="0"/>
              <w:jc w:val="center"/>
            </w:pPr>
            <w:r>
              <w:rPr>
                <w:sz w:val="24"/>
              </w:rPr>
              <w:t xml:space="preserve">среднее профессиональное образование - 10 баллов</w:t>
            </w:r>
          </w:p>
        </w:tc>
      </w:tr>
      <w:tr>
        <w:tc>
          <w:tcPr>
            <w:tcW w:w="2344" w:type="dxa"/>
          </w:tcPr>
          <w:p>
            <w:pPr>
              <w:pStyle w:val="0"/>
              <w:jc w:val="both"/>
            </w:pPr>
            <w:r>
              <w:rPr>
                <w:sz w:val="24"/>
              </w:rPr>
              <w:t xml:space="preserve">Наличие высшего образования по направлению подготовки "Техносферная безопасность" или соответствующим ему направлениям подготовки (специальностям) по обеспечению безопасности производственной деятельности</w:t>
            </w:r>
          </w:p>
        </w:tc>
        <w:tc>
          <w:tcPr>
            <w:tcW w:w="2074" w:type="dxa"/>
          </w:tcPr>
          <w:p>
            <w:pPr>
              <w:pStyle w:val="0"/>
              <w:jc w:val="both"/>
            </w:pPr>
            <w:r>
              <w:rPr>
                <w:sz w:val="24"/>
              </w:rPr>
              <w:t xml:space="preserve">копия диплома о высшем образовании</w:t>
            </w:r>
          </w:p>
        </w:tc>
        <w:tc>
          <w:tcPr>
            <w:tcW w:w="2608" w:type="dxa"/>
          </w:tcPr>
          <w:p>
            <w:pPr>
              <w:pStyle w:val="0"/>
              <w:jc w:val="both"/>
            </w:pPr>
            <w:r>
              <w:rPr>
                <w:sz w:val="24"/>
              </w:rPr>
              <w:t xml:space="preserve">учитывается наличие специализированного высшего профессионального образования по направлению подготовки "Техносферная безопасность" (20.03.01) или соответствующим ему направлениям подготовки (специальностям) по обеспечению безопасности производственной деятельности ("Безопасность технологических процессов и производств" (280102), "Безопасность жизнедеятельности в техносфере" (280101) и т.п.</w:t>
            </w:r>
          </w:p>
        </w:tc>
        <w:tc>
          <w:tcPr>
            <w:tcW w:w="2029" w:type="dxa"/>
          </w:tcPr>
          <w:p>
            <w:pPr>
              <w:pStyle w:val="0"/>
              <w:jc w:val="center"/>
            </w:pPr>
            <w:r>
              <w:rPr>
                <w:sz w:val="24"/>
              </w:rPr>
              <w:t xml:space="preserve">да - 40 баллов;</w:t>
            </w:r>
          </w:p>
          <w:p>
            <w:pPr>
              <w:pStyle w:val="0"/>
              <w:jc w:val="center"/>
            </w:pPr>
            <w:r>
              <w:rPr>
                <w:sz w:val="24"/>
              </w:rPr>
              <w:t xml:space="preserve">нет - 0 баллов</w:t>
            </w:r>
          </w:p>
        </w:tc>
      </w:tr>
      <w:tr>
        <w:tc>
          <w:tcPr>
            <w:tcW w:w="2344" w:type="dxa"/>
          </w:tcPr>
          <w:p>
            <w:pPr>
              <w:pStyle w:val="0"/>
              <w:jc w:val="both"/>
            </w:pPr>
            <w:r>
              <w:rPr>
                <w:sz w:val="24"/>
              </w:rPr>
              <w:t xml:space="preserve">Наличие дополнительного профессионального образования (профессиональная переподготовка) в области охраны труда в объеме не менее 256 часов</w:t>
            </w:r>
          </w:p>
        </w:tc>
        <w:tc>
          <w:tcPr>
            <w:tcW w:w="2074" w:type="dxa"/>
          </w:tcPr>
          <w:p>
            <w:pPr>
              <w:pStyle w:val="0"/>
              <w:jc w:val="both"/>
            </w:pPr>
            <w:r>
              <w:rPr>
                <w:sz w:val="24"/>
              </w:rPr>
              <w:t xml:space="preserve">копия подтверждающего документа</w:t>
            </w:r>
          </w:p>
        </w:tc>
        <w:tc>
          <w:tcPr>
            <w:tcW w:w="2608" w:type="dxa"/>
          </w:tcPr>
          <w:p>
            <w:pPr>
              <w:pStyle w:val="0"/>
              <w:jc w:val="both"/>
            </w:pPr>
            <w:r>
              <w:rPr>
                <w:sz w:val="24"/>
              </w:rPr>
              <w:t xml:space="preserve">учитывается информация о наличии документа, подтверждающего получение дополнительного профессионального образования</w:t>
            </w:r>
          </w:p>
        </w:tc>
        <w:tc>
          <w:tcPr>
            <w:tcW w:w="2029" w:type="dxa"/>
          </w:tcPr>
          <w:p>
            <w:pPr>
              <w:pStyle w:val="0"/>
              <w:jc w:val="center"/>
            </w:pPr>
            <w:r>
              <w:rPr>
                <w:sz w:val="24"/>
              </w:rPr>
              <w:t xml:space="preserve">да - 10 баллов;</w:t>
            </w:r>
          </w:p>
          <w:p>
            <w:pPr>
              <w:pStyle w:val="0"/>
              <w:jc w:val="center"/>
            </w:pPr>
            <w:r>
              <w:rPr>
                <w:sz w:val="24"/>
              </w:rPr>
              <w:t xml:space="preserve">нет - 0 баллов</w:t>
            </w:r>
          </w:p>
        </w:tc>
      </w:tr>
      <w:tr>
        <w:tc>
          <w:tcPr>
            <w:tcW w:w="2344" w:type="dxa"/>
          </w:tcPr>
          <w:p>
            <w:pPr>
              <w:pStyle w:val="0"/>
              <w:jc w:val="both"/>
            </w:pPr>
            <w:r>
              <w:rPr>
                <w:sz w:val="24"/>
              </w:rPr>
              <w:t xml:space="preserve">Наличие публикаций по направлениям, связанным с профессиональной деятельностью</w:t>
            </w:r>
          </w:p>
        </w:tc>
        <w:tc>
          <w:tcPr>
            <w:tcW w:w="2074" w:type="dxa"/>
          </w:tcPr>
          <w:p>
            <w:pPr>
              <w:pStyle w:val="0"/>
              <w:jc w:val="both"/>
            </w:pPr>
            <w:r>
              <w:rPr>
                <w:sz w:val="24"/>
              </w:rPr>
              <w:t xml:space="preserve">копии публикаций</w:t>
            </w:r>
          </w:p>
        </w:tc>
        <w:tc>
          <w:tcPr>
            <w:tcW w:w="2608" w:type="dxa"/>
          </w:tcPr>
          <w:p>
            <w:pPr>
              <w:pStyle w:val="0"/>
              <w:jc w:val="both"/>
            </w:pPr>
            <w:r>
              <w:rPr>
                <w:sz w:val="24"/>
              </w:rPr>
              <w:t xml:space="preserve">учитывается общее количество публикаций за последние 5 лет</w:t>
            </w:r>
          </w:p>
        </w:tc>
        <w:tc>
          <w:tcPr>
            <w:tcW w:w="2029" w:type="dxa"/>
          </w:tcPr>
          <w:p>
            <w:pPr>
              <w:pStyle w:val="0"/>
              <w:jc w:val="center"/>
            </w:pPr>
            <w:r>
              <w:rPr>
                <w:sz w:val="24"/>
              </w:rPr>
              <w:t xml:space="preserve">до 3 публикаций - 5 баллов за каждую публикацию;</w:t>
            </w:r>
          </w:p>
          <w:p>
            <w:pPr>
              <w:pStyle w:val="0"/>
              <w:jc w:val="center"/>
            </w:pPr>
            <w:r>
              <w:rPr>
                <w:sz w:val="24"/>
              </w:rPr>
              <w:t xml:space="preserve">свыше 3 публикаций - 20 баллов</w:t>
            </w:r>
          </w:p>
        </w:tc>
      </w:tr>
      <w:tr>
        <w:tc>
          <w:tcPr>
            <w:tcW w:w="2344" w:type="dxa"/>
          </w:tcPr>
          <w:p>
            <w:pPr>
              <w:pStyle w:val="0"/>
              <w:jc w:val="both"/>
            </w:pPr>
            <w:r>
              <w:rPr>
                <w:sz w:val="24"/>
              </w:rPr>
              <w:t xml:space="preserve">Наставничество, участие в иных мероприятиях по распространению передового опыта</w:t>
            </w:r>
          </w:p>
        </w:tc>
        <w:tc>
          <w:tcPr>
            <w:tcW w:w="2074" w:type="dxa"/>
          </w:tcPr>
          <w:p>
            <w:pPr>
              <w:pStyle w:val="0"/>
              <w:jc w:val="both"/>
            </w:pPr>
            <w:r>
              <w:rPr>
                <w:sz w:val="24"/>
              </w:rPr>
              <w:t xml:space="preserve">копия приказа о назначении наставника за последние 3 года, предшествующих проведению конкурса, или копия дополнительного соглашения к трудовому договору за последние 3 года, предшествующих проведению конкурса</w:t>
            </w:r>
          </w:p>
        </w:tc>
        <w:tc>
          <w:tcPr>
            <w:tcW w:w="2608" w:type="dxa"/>
          </w:tcPr>
          <w:p>
            <w:pPr>
              <w:pStyle w:val="0"/>
              <w:jc w:val="both"/>
            </w:pPr>
            <w:r>
              <w:rPr>
                <w:sz w:val="24"/>
              </w:rPr>
              <w:t xml:space="preserve">учитываются документы, подтверждающие опыт наставничества, участие в иных мероприятиях по распространению передового опыта</w:t>
            </w:r>
          </w:p>
        </w:tc>
        <w:tc>
          <w:tcPr>
            <w:tcW w:w="2029" w:type="dxa"/>
          </w:tcPr>
          <w:p>
            <w:pPr>
              <w:pStyle w:val="0"/>
              <w:jc w:val="center"/>
            </w:pPr>
            <w:r>
              <w:rPr>
                <w:sz w:val="24"/>
              </w:rPr>
              <w:t xml:space="preserve">наставничество - 20 баллов;</w:t>
            </w:r>
          </w:p>
          <w:p>
            <w:pPr>
              <w:pStyle w:val="0"/>
              <w:jc w:val="center"/>
            </w:pPr>
            <w:r>
              <w:rPr>
                <w:sz w:val="24"/>
              </w:rPr>
              <w:t xml:space="preserve">участие в 5 мероприятиях по распространению передового опыта - 5 баллов за каждое мероприятие;</w:t>
            </w:r>
          </w:p>
          <w:p>
            <w:pPr>
              <w:pStyle w:val="0"/>
              <w:jc w:val="center"/>
            </w:pPr>
            <w:r>
              <w:rPr>
                <w:sz w:val="24"/>
              </w:rPr>
              <w:t xml:space="preserve">участие в более 5 мероприятиях - 40 баллов</w:t>
            </w:r>
          </w:p>
        </w:tc>
      </w:tr>
      <w:tr>
        <w:tc>
          <w:tcPr>
            <w:tcW w:w="2344" w:type="dxa"/>
          </w:tcPr>
          <w:p>
            <w:pPr>
              <w:pStyle w:val="0"/>
              <w:jc w:val="both"/>
            </w:pPr>
            <w:r>
              <w:rPr>
                <w:sz w:val="24"/>
              </w:rPr>
              <w:t xml:space="preserve">Наличие удостоверений, сертификатов (дипломов), в том числе международных сертификатов (дипломов), подтверждающих квалификацию в области охраны и безопасности труда, промышленной безопасности, пожарной безопасности, электробезопасности, систем менеджмента профессиональной безопасности и здоровья</w:t>
            </w:r>
          </w:p>
        </w:tc>
        <w:tc>
          <w:tcPr>
            <w:tcW w:w="2074" w:type="dxa"/>
          </w:tcPr>
          <w:p>
            <w:pPr>
              <w:pStyle w:val="0"/>
              <w:jc w:val="both"/>
            </w:pPr>
            <w:r>
              <w:rPr>
                <w:sz w:val="24"/>
              </w:rPr>
              <w:t xml:space="preserve">копии сертификатов, дипломов по каждому случаю</w:t>
            </w:r>
          </w:p>
        </w:tc>
        <w:tc>
          <w:tcPr>
            <w:tcW w:w="2608" w:type="dxa"/>
          </w:tcPr>
          <w:p>
            <w:pPr>
              <w:pStyle w:val="0"/>
              <w:jc w:val="both"/>
            </w:pPr>
            <w:r>
              <w:rPr>
                <w:sz w:val="24"/>
              </w:rPr>
              <w:t xml:space="preserve">указывается общее количество действующих на момент заполнения сведений международных сертификатов, дипломов, полученных за последние 5 лет, включая год начала проведения конкурса</w:t>
            </w:r>
          </w:p>
        </w:tc>
        <w:tc>
          <w:tcPr>
            <w:tcW w:w="2029" w:type="dxa"/>
          </w:tcPr>
          <w:p>
            <w:pPr>
              <w:pStyle w:val="0"/>
              <w:jc w:val="center"/>
            </w:pPr>
            <w:r>
              <w:rPr>
                <w:sz w:val="24"/>
              </w:rPr>
              <w:t xml:space="preserve">до 5 сертификатов - 5 баллов за каждый сертификат;</w:t>
            </w:r>
          </w:p>
          <w:p>
            <w:pPr>
              <w:pStyle w:val="0"/>
              <w:jc w:val="center"/>
            </w:pPr>
            <w:r>
              <w:rPr>
                <w:sz w:val="24"/>
              </w:rPr>
              <w:t xml:space="preserve">более 5 сертификатов - 40 баллов</w:t>
            </w:r>
          </w:p>
        </w:tc>
      </w:tr>
      <w:tr>
        <w:tc>
          <w:tcPr>
            <w:tcW w:w="2344" w:type="dxa"/>
          </w:tcPr>
          <w:p>
            <w:pPr>
              <w:pStyle w:val="0"/>
              <w:jc w:val="both"/>
            </w:pPr>
            <w:r>
              <w:rPr>
                <w:sz w:val="24"/>
              </w:rPr>
              <w:t xml:space="preserve">Участие в совещаниях и конференциях по вопросам охраны труда, промышленной безопасности, пожарной безопасности, электробезопасности</w:t>
            </w:r>
          </w:p>
        </w:tc>
        <w:tc>
          <w:tcPr>
            <w:tcW w:w="2074" w:type="dxa"/>
          </w:tcPr>
          <w:p>
            <w:pPr>
              <w:pStyle w:val="0"/>
              <w:jc w:val="both"/>
            </w:pPr>
            <w:r>
              <w:rPr>
                <w:sz w:val="24"/>
              </w:rPr>
              <w:t xml:space="preserve">копия программ мероприятий, в которых отмечены наименования тем, даты проведения, статус участия участника конкурса</w:t>
            </w:r>
          </w:p>
        </w:tc>
        <w:tc>
          <w:tcPr>
            <w:tcW w:w="2608" w:type="dxa"/>
          </w:tcPr>
          <w:p>
            <w:pPr>
              <w:pStyle w:val="0"/>
              <w:jc w:val="both"/>
            </w:pPr>
            <w:r>
              <w:rPr>
                <w:sz w:val="24"/>
              </w:rPr>
              <w:t xml:space="preserve">указывается общее количество мероприятий с участием, проведенных за последние 5 лет, включая год начала проведения конкурса</w:t>
            </w:r>
          </w:p>
        </w:tc>
        <w:tc>
          <w:tcPr>
            <w:tcW w:w="2029" w:type="dxa"/>
          </w:tcPr>
          <w:p>
            <w:pPr>
              <w:pStyle w:val="0"/>
              <w:jc w:val="center"/>
            </w:pPr>
            <w:r>
              <w:rPr>
                <w:sz w:val="24"/>
              </w:rPr>
              <w:t xml:space="preserve">участие в качестве спикера или модератора или выступление:</w:t>
            </w:r>
          </w:p>
          <w:p>
            <w:pPr>
              <w:pStyle w:val="0"/>
              <w:jc w:val="center"/>
            </w:pPr>
            <w:r>
              <w:rPr>
                <w:sz w:val="24"/>
              </w:rPr>
              <w:t xml:space="preserve">до 5 мероприятий - 5 баллов за каждое мероприятие;</w:t>
            </w:r>
          </w:p>
          <w:p>
            <w:pPr>
              <w:pStyle w:val="0"/>
              <w:jc w:val="center"/>
            </w:pPr>
            <w:r>
              <w:rPr>
                <w:sz w:val="24"/>
              </w:rPr>
              <w:t xml:space="preserve">участие в более 5 мероприятиях - 40 баллов</w:t>
            </w:r>
          </w:p>
        </w:tc>
      </w:tr>
      <w:tr>
        <w:tc>
          <w:tcPr>
            <w:tcW w:w="2344" w:type="dxa"/>
          </w:tcPr>
          <w:p>
            <w:pPr>
              <w:pStyle w:val="0"/>
              <w:jc w:val="both"/>
            </w:pPr>
            <w:r>
              <w:rPr>
                <w:sz w:val="24"/>
              </w:rPr>
              <w:t xml:space="preserve">Участие в национальных и международных выставках в области охраны труда и профессиональной безопасности</w:t>
            </w:r>
          </w:p>
        </w:tc>
        <w:tc>
          <w:tcPr>
            <w:tcW w:w="2074" w:type="dxa"/>
          </w:tcPr>
          <w:p>
            <w:pPr>
              <w:pStyle w:val="0"/>
              <w:jc w:val="both"/>
            </w:pPr>
            <w:r>
              <w:rPr>
                <w:sz w:val="24"/>
              </w:rPr>
              <w:t xml:space="preserve">копия программ выставок, в которых отмечена информация об участии организации в выставке в качестве экспонента, даты проведения выставки</w:t>
            </w:r>
          </w:p>
        </w:tc>
        <w:tc>
          <w:tcPr>
            <w:tcW w:w="2608" w:type="dxa"/>
          </w:tcPr>
          <w:p>
            <w:pPr>
              <w:pStyle w:val="0"/>
              <w:jc w:val="both"/>
            </w:pPr>
            <w:r>
              <w:rPr>
                <w:sz w:val="24"/>
              </w:rPr>
              <w:t xml:space="preserve">указывается общее количество выставок с участием, проведенных за последние 5 лет, включая год начала проведения конкурса</w:t>
            </w:r>
          </w:p>
        </w:tc>
        <w:tc>
          <w:tcPr>
            <w:tcW w:w="2029" w:type="dxa"/>
          </w:tcPr>
          <w:p>
            <w:pPr>
              <w:pStyle w:val="0"/>
              <w:jc w:val="center"/>
            </w:pPr>
            <w:r>
              <w:rPr>
                <w:sz w:val="24"/>
              </w:rPr>
              <w:t xml:space="preserve">участие в выставке в качестве экспонента:</w:t>
            </w:r>
          </w:p>
          <w:p>
            <w:pPr>
              <w:pStyle w:val="0"/>
              <w:jc w:val="center"/>
            </w:pPr>
            <w:r>
              <w:rPr>
                <w:sz w:val="24"/>
              </w:rPr>
              <w:t xml:space="preserve">до 5 мероприятий - 20 баллов за каждое мероприятие;</w:t>
            </w:r>
          </w:p>
          <w:p>
            <w:pPr>
              <w:pStyle w:val="0"/>
              <w:jc w:val="center"/>
            </w:pPr>
            <w:r>
              <w:rPr>
                <w:sz w:val="24"/>
              </w:rPr>
              <w:t xml:space="preserve">участие в более 5 мероприятиях - 100 баллов</w:t>
            </w:r>
          </w:p>
        </w:tc>
      </w:tr>
      <w:tr>
        <w:tc>
          <w:tcPr>
            <w:tcW w:w="2344" w:type="dxa"/>
          </w:tcPr>
          <w:p>
            <w:pPr>
              <w:pStyle w:val="0"/>
              <w:jc w:val="both"/>
            </w:pPr>
            <w:r>
              <w:rPr>
                <w:sz w:val="24"/>
              </w:rPr>
              <w:t xml:space="preserve">Наличие наград, присвоенных званий на уровне организации, объединения, холдинга</w:t>
            </w:r>
          </w:p>
        </w:tc>
        <w:tc>
          <w:tcPr>
            <w:tcW w:w="2074" w:type="dxa"/>
          </w:tcPr>
          <w:p>
            <w:pPr>
              <w:pStyle w:val="0"/>
              <w:jc w:val="both"/>
            </w:pPr>
            <w:r>
              <w:rPr>
                <w:sz w:val="24"/>
              </w:rPr>
              <w:t xml:space="preserve">копии грамот, дипломов, благодарностей и иных наградных документов</w:t>
            </w:r>
          </w:p>
        </w:tc>
        <w:tc>
          <w:tcPr>
            <w:tcW w:w="2608" w:type="dxa"/>
          </w:tcPr>
          <w:p>
            <w:pPr>
              <w:pStyle w:val="0"/>
              <w:jc w:val="both"/>
            </w:pPr>
            <w:r>
              <w:rPr>
                <w:sz w:val="24"/>
              </w:rPr>
              <w:t xml:space="preserve">указывается общее количество наград и поощрений, подтвержденных документами, за последние 5 лет</w:t>
            </w:r>
          </w:p>
        </w:tc>
        <w:tc>
          <w:tcPr>
            <w:tcW w:w="2029" w:type="dxa"/>
          </w:tcPr>
          <w:p>
            <w:pPr>
              <w:pStyle w:val="0"/>
              <w:jc w:val="center"/>
            </w:pPr>
            <w:r>
              <w:rPr>
                <w:sz w:val="24"/>
              </w:rPr>
              <w:t xml:space="preserve">до 5 наград - 5 баллов за каждую награду;</w:t>
            </w:r>
          </w:p>
          <w:p>
            <w:pPr>
              <w:pStyle w:val="0"/>
              <w:jc w:val="center"/>
            </w:pPr>
            <w:r>
              <w:rPr>
                <w:sz w:val="24"/>
              </w:rPr>
              <w:t xml:space="preserve">более 5 наград - 50 баллов</w:t>
            </w:r>
          </w:p>
        </w:tc>
      </w:tr>
      <w:tr>
        <w:tc>
          <w:tcPr>
            <w:tcW w:w="2344" w:type="dxa"/>
          </w:tcPr>
          <w:p>
            <w:pPr>
              <w:pStyle w:val="0"/>
              <w:jc w:val="both"/>
            </w:pPr>
            <w:r>
              <w:rPr>
                <w:sz w:val="24"/>
              </w:rPr>
              <w:t xml:space="preserve">Участие в общественных советах, в рабочих группах при федеральных органах исполнительной власти</w:t>
            </w:r>
          </w:p>
        </w:tc>
        <w:tc>
          <w:tcPr>
            <w:tcW w:w="2074" w:type="dxa"/>
          </w:tcPr>
          <w:p>
            <w:pPr>
              <w:pStyle w:val="0"/>
              <w:jc w:val="both"/>
            </w:pPr>
            <w:r>
              <w:rPr>
                <w:sz w:val="24"/>
              </w:rPr>
              <w:t xml:space="preserve">копия документа о составе совета, рабочей группы и т.п.</w:t>
            </w:r>
          </w:p>
        </w:tc>
        <w:tc>
          <w:tcPr>
            <w:tcW w:w="2608" w:type="dxa"/>
          </w:tcPr>
          <w:p>
            <w:pPr>
              <w:pStyle w:val="0"/>
              <w:jc w:val="both"/>
            </w:pPr>
            <w:r>
              <w:rPr>
                <w:sz w:val="24"/>
              </w:rPr>
              <w:t xml:space="preserve">указывается количество действующих общественных советов, рабочих групп при федеральных органах исполнительной власти, в которых участник является членом</w:t>
            </w:r>
          </w:p>
        </w:tc>
        <w:tc>
          <w:tcPr>
            <w:tcW w:w="2029" w:type="dxa"/>
          </w:tcPr>
          <w:p>
            <w:pPr>
              <w:pStyle w:val="0"/>
              <w:jc w:val="center"/>
            </w:pPr>
            <w:r>
              <w:rPr>
                <w:sz w:val="24"/>
              </w:rPr>
              <w:t xml:space="preserve">участие в 1 группе (совете и т.п.) - 5 баллов;</w:t>
            </w:r>
          </w:p>
          <w:p>
            <w:pPr>
              <w:pStyle w:val="0"/>
              <w:jc w:val="center"/>
            </w:pPr>
            <w:r>
              <w:rPr>
                <w:sz w:val="24"/>
              </w:rPr>
              <w:t xml:space="preserve">участие в 2 группах (советах и т.п.) и более - 20 баллов</w:t>
            </w:r>
          </w:p>
        </w:tc>
      </w:tr>
      <w:tr>
        <w:tc>
          <w:tcPr>
            <w:tcW w:w="2344" w:type="dxa"/>
          </w:tcPr>
          <w:p>
            <w:pPr>
              <w:pStyle w:val="0"/>
              <w:jc w:val="both"/>
            </w:pPr>
            <w:r>
              <w:rPr>
                <w:sz w:val="24"/>
              </w:rPr>
              <w:t xml:space="preserve">Итоговые баллы по блоку</w:t>
            </w:r>
          </w:p>
        </w:tc>
        <w:tc>
          <w:tcPr>
            <w:tcW w:w="2074" w:type="dxa"/>
          </w:tcPr>
          <w:p>
            <w:pPr>
              <w:pStyle w:val="0"/>
            </w:pPr>
            <w:r>
              <w:rPr>
                <w:sz w:val="24"/>
              </w:rPr>
              <w:t xml:space="preserve">-</w:t>
            </w:r>
          </w:p>
        </w:tc>
        <w:tc>
          <w:tcPr>
            <w:tcW w:w="2608" w:type="dxa"/>
          </w:tcPr>
          <w:p>
            <w:pPr>
              <w:pStyle w:val="0"/>
            </w:pPr>
            <w:r>
              <w:rPr>
                <w:sz w:val="24"/>
              </w:rPr>
              <w:t xml:space="preserve">-</w:t>
            </w:r>
          </w:p>
        </w:tc>
        <w:tc>
          <w:tcPr>
            <w:tcW w:w="2029" w:type="dxa"/>
          </w:tcPr>
          <w:p>
            <w:pPr>
              <w:pStyle w:val="0"/>
              <w:jc w:val="center"/>
            </w:pPr>
            <w:r>
              <w:rPr>
                <w:sz w:val="24"/>
              </w:rPr>
              <w:t xml:space="preserve">рассчитывается как сумма баллов по показателям (максимально - 400 баллов)</w:t>
            </w:r>
          </w:p>
        </w:tc>
      </w:tr>
    </w:tbl>
    <w:p>
      <w:pPr>
        <w:pStyle w:val="0"/>
        <w:jc w:val="both"/>
      </w:pPr>
      <w:r>
        <w:rPr>
          <w:sz w:val="24"/>
        </w:rPr>
      </w:r>
    </w:p>
    <w:p>
      <w:pPr>
        <w:pStyle w:val="2"/>
        <w:jc w:val="center"/>
        <w:outlineLvl w:val="2"/>
      </w:pPr>
      <w:r>
        <w:rPr>
          <w:sz w:val="24"/>
        </w:rPr>
        <w:t xml:space="preserve">Этап 2. Проверка знаний требований охраны труда</w:t>
      </w:r>
    </w:p>
    <w:p>
      <w:pPr>
        <w:pStyle w:val="0"/>
        <w:jc w:val="both"/>
      </w:pPr>
      <w:r>
        <w:rPr>
          <w:sz w:val="24"/>
        </w:rPr>
      </w: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2344"/>
        <w:gridCol w:w="2074"/>
        <w:gridCol w:w="2608"/>
        <w:gridCol w:w="2029"/>
      </w:tblGrid>
      <w:tr>
        <w:tc>
          <w:tcPr>
            <w:tcW w:w="2344" w:type="dxa"/>
          </w:tcPr>
          <w:p>
            <w:pPr>
              <w:pStyle w:val="0"/>
              <w:jc w:val="center"/>
            </w:pPr>
            <w:r>
              <w:rPr>
                <w:sz w:val="24"/>
              </w:rPr>
              <w:t xml:space="preserve">Показатели конкурса</w:t>
            </w:r>
          </w:p>
        </w:tc>
        <w:tc>
          <w:tcPr>
            <w:tcW w:w="2074" w:type="dxa"/>
          </w:tcPr>
          <w:p>
            <w:pPr>
              <w:pStyle w:val="0"/>
              <w:jc w:val="center"/>
            </w:pPr>
            <w:r>
              <w:rPr>
                <w:sz w:val="24"/>
              </w:rPr>
              <w:t xml:space="preserve">Порядок оценки</w:t>
            </w:r>
          </w:p>
        </w:tc>
        <w:tc>
          <w:tcPr>
            <w:tcW w:w="2608" w:type="dxa"/>
          </w:tcPr>
          <w:p>
            <w:pPr>
              <w:pStyle w:val="0"/>
              <w:jc w:val="center"/>
            </w:pPr>
            <w:r>
              <w:rPr>
                <w:sz w:val="24"/>
              </w:rPr>
              <w:t xml:space="preserve">Порядок расчета</w:t>
            </w:r>
          </w:p>
        </w:tc>
        <w:tc>
          <w:tcPr>
            <w:tcW w:w="2029" w:type="dxa"/>
          </w:tcPr>
          <w:p>
            <w:pPr>
              <w:pStyle w:val="0"/>
              <w:jc w:val="center"/>
            </w:pPr>
            <w:r>
              <w:rPr>
                <w:sz w:val="24"/>
              </w:rPr>
              <w:t xml:space="preserve">Порядок расчета, критерии оценки, расчет баллов</w:t>
            </w:r>
          </w:p>
        </w:tc>
      </w:tr>
      <w:tr>
        <w:tc>
          <w:tcPr>
            <w:tcW w:w="2344" w:type="dxa"/>
          </w:tcPr>
          <w:p>
            <w:pPr>
              <w:pStyle w:val="0"/>
              <w:jc w:val="center"/>
            </w:pPr>
            <w:r>
              <w:rPr>
                <w:sz w:val="24"/>
              </w:rPr>
              <w:t xml:space="preserve">1</w:t>
            </w:r>
          </w:p>
        </w:tc>
        <w:tc>
          <w:tcPr>
            <w:tcW w:w="2074" w:type="dxa"/>
          </w:tcPr>
          <w:p>
            <w:pPr>
              <w:pStyle w:val="0"/>
              <w:jc w:val="center"/>
            </w:pPr>
            <w:r>
              <w:rPr>
                <w:sz w:val="24"/>
              </w:rPr>
              <w:t xml:space="preserve">2</w:t>
            </w:r>
          </w:p>
        </w:tc>
        <w:tc>
          <w:tcPr>
            <w:tcW w:w="2608" w:type="dxa"/>
          </w:tcPr>
          <w:p>
            <w:pPr>
              <w:pStyle w:val="0"/>
              <w:jc w:val="center"/>
            </w:pPr>
            <w:r>
              <w:rPr>
                <w:sz w:val="24"/>
              </w:rPr>
              <w:t xml:space="preserve">3</w:t>
            </w:r>
          </w:p>
        </w:tc>
        <w:tc>
          <w:tcPr>
            <w:tcW w:w="2029" w:type="dxa"/>
          </w:tcPr>
          <w:p>
            <w:pPr>
              <w:pStyle w:val="0"/>
              <w:jc w:val="center"/>
            </w:pPr>
            <w:r>
              <w:rPr>
                <w:sz w:val="24"/>
              </w:rPr>
              <w:t xml:space="preserve">4</w:t>
            </w:r>
          </w:p>
        </w:tc>
      </w:tr>
      <w:tr>
        <w:tc>
          <w:tcPr>
            <w:tcW w:w="2344" w:type="dxa"/>
          </w:tcPr>
          <w:p>
            <w:pPr>
              <w:pStyle w:val="0"/>
              <w:jc w:val="both"/>
            </w:pPr>
            <w:r>
              <w:rPr>
                <w:sz w:val="24"/>
              </w:rPr>
              <w:t xml:space="preserve">Количество правильных ответов на 30 вопросов и затраченное время</w:t>
            </w:r>
          </w:p>
        </w:tc>
        <w:tc>
          <w:tcPr>
            <w:tcW w:w="2074" w:type="dxa"/>
          </w:tcPr>
          <w:p>
            <w:pPr>
              <w:pStyle w:val="0"/>
              <w:jc w:val="both"/>
            </w:pPr>
            <w:r>
              <w:rPr>
                <w:sz w:val="24"/>
              </w:rPr>
              <w:t xml:space="preserve">Оценка проводится по количеству правильных ответов и затраченному времени</w:t>
            </w:r>
          </w:p>
        </w:tc>
        <w:tc>
          <w:tcPr>
            <w:tcW w:w="2608" w:type="dxa"/>
          </w:tcPr>
          <w:p>
            <w:pPr>
              <w:pStyle w:val="0"/>
              <w:jc w:val="both"/>
            </w:pPr>
            <w:r>
              <w:rPr>
                <w:sz w:val="24"/>
              </w:rPr>
              <w:t xml:space="preserve">расчет проверки знаний осуществляется автоматически в автоматизированной системе</w:t>
            </w:r>
          </w:p>
        </w:tc>
        <w:tc>
          <w:tcPr>
            <w:tcW w:w="2029" w:type="dxa"/>
          </w:tcPr>
          <w:p>
            <w:pPr>
              <w:pStyle w:val="0"/>
              <w:jc w:val="center"/>
            </w:pPr>
            <w:r>
              <w:rPr>
                <w:sz w:val="24"/>
              </w:rPr>
              <w:t xml:space="preserve">каждый правильный ответ - 10 баллов.</w:t>
            </w:r>
          </w:p>
          <w:p>
            <w:pPr>
              <w:pStyle w:val="0"/>
              <w:jc w:val="center"/>
            </w:pPr>
            <w:r>
              <w:rPr>
                <w:sz w:val="24"/>
              </w:rPr>
              <w:t xml:space="preserve">Места в рейтинге сортируются по баллам, если у нескольких участников одинаковое количество баллов, то места этих участников сортируются по времени прохождения тестирования</w:t>
            </w:r>
          </w:p>
        </w:tc>
      </w:tr>
      <w:tr>
        <w:tc>
          <w:tcPr>
            <w:tcW w:w="2344" w:type="dxa"/>
          </w:tcPr>
          <w:p>
            <w:pPr>
              <w:pStyle w:val="0"/>
              <w:jc w:val="both"/>
            </w:pPr>
            <w:r>
              <w:rPr>
                <w:sz w:val="24"/>
              </w:rPr>
              <w:t xml:space="preserve">Итоговые баллы по блоку</w:t>
            </w:r>
          </w:p>
        </w:tc>
        <w:tc>
          <w:tcPr>
            <w:tcW w:w="2074" w:type="dxa"/>
          </w:tcPr>
          <w:p>
            <w:pPr>
              <w:pStyle w:val="0"/>
            </w:pPr>
            <w:r>
              <w:rPr>
                <w:sz w:val="24"/>
              </w:rPr>
            </w:r>
          </w:p>
        </w:tc>
        <w:tc>
          <w:tcPr>
            <w:tcW w:w="2608" w:type="dxa"/>
          </w:tcPr>
          <w:p>
            <w:pPr>
              <w:pStyle w:val="0"/>
            </w:pPr>
            <w:r>
              <w:rPr>
                <w:sz w:val="24"/>
              </w:rPr>
            </w:r>
          </w:p>
        </w:tc>
        <w:tc>
          <w:tcPr>
            <w:tcW w:w="2029" w:type="dxa"/>
          </w:tcPr>
          <w:p>
            <w:pPr>
              <w:pStyle w:val="0"/>
              <w:jc w:val="center"/>
            </w:pPr>
            <w:r>
              <w:rPr>
                <w:sz w:val="24"/>
              </w:rPr>
              <w:t xml:space="preserve">рассчитывается как сумма баллов по показателям (максимально - 300 баллов)</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N 4</w:t>
      </w:r>
    </w:p>
    <w:p>
      <w:pPr>
        <w:pStyle w:val="0"/>
        <w:jc w:val="right"/>
      </w:pPr>
      <w:r>
        <w:rPr>
          <w:sz w:val="24"/>
        </w:rPr>
        <w:t xml:space="preserve">к Положению о республиканском конкурсе</w:t>
      </w:r>
    </w:p>
    <w:p>
      <w:pPr>
        <w:pStyle w:val="0"/>
        <w:jc w:val="right"/>
      </w:pPr>
      <w:r>
        <w:rPr>
          <w:sz w:val="24"/>
        </w:rPr>
        <w:t xml:space="preserve">профессионального мастерства</w:t>
      </w:r>
    </w:p>
    <w:p>
      <w:pPr>
        <w:pStyle w:val="0"/>
        <w:jc w:val="right"/>
      </w:pPr>
      <w:r>
        <w:rPr>
          <w:sz w:val="24"/>
        </w:rPr>
        <w:t xml:space="preserve">"Лучший специалист по охране труда</w:t>
      </w:r>
    </w:p>
    <w:p>
      <w:pPr>
        <w:pStyle w:val="0"/>
        <w:jc w:val="right"/>
      </w:pPr>
      <w:r>
        <w:rPr>
          <w:sz w:val="24"/>
        </w:rPr>
        <w:t xml:space="preserve">Чувашской Республики"</w:t>
      </w:r>
    </w:p>
    <w:p>
      <w:pPr>
        <w:pStyle w:val="0"/>
        <w:jc w:val="both"/>
      </w:pPr>
      <w:r>
        <w:rPr>
          <w:sz w:val="24"/>
        </w:rPr>
      </w:r>
    </w:p>
    <w:bookmarkStart w:id="320" w:name="P320"/>
    <w:bookmarkEnd w:id="320"/>
    <w:p>
      <w:pPr>
        <w:pStyle w:val="1"/>
        <w:jc w:val="both"/>
      </w:pPr>
      <w:r>
        <w:rPr>
          <w:sz w:val="20"/>
        </w:rPr>
        <w:t xml:space="preserve">                                 Протокол</w:t>
      </w:r>
    </w:p>
    <w:p>
      <w:pPr>
        <w:pStyle w:val="1"/>
        <w:jc w:val="both"/>
      </w:pPr>
      <w:r>
        <w:rPr>
          <w:sz w:val="20"/>
        </w:rPr>
        <w:t xml:space="preserve">               заседания конкурсной комиссии по определению</w:t>
      </w:r>
    </w:p>
    <w:p>
      <w:pPr>
        <w:pStyle w:val="1"/>
        <w:jc w:val="both"/>
      </w:pPr>
      <w:r>
        <w:rPr>
          <w:sz w:val="20"/>
        </w:rPr>
        <w:t xml:space="preserve">             победителей и призеров республиканского конкурса</w:t>
      </w:r>
    </w:p>
    <w:p>
      <w:pPr>
        <w:pStyle w:val="1"/>
        <w:jc w:val="both"/>
      </w:pPr>
      <w:r>
        <w:rPr>
          <w:sz w:val="20"/>
        </w:rPr>
        <w:t xml:space="preserve">              профессионального мастерства "Лучший специалист</w:t>
      </w:r>
    </w:p>
    <w:p>
      <w:pPr>
        <w:pStyle w:val="1"/>
        <w:jc w:val="both"/>
      </w:pPr>
      <w:r>
        <w:rPr>
          <w:sz w:val="20"/>
        </w:rPr>
        <w:t xml:space="preserve">                   по охране труда Чувашской Республики"</w:t>
      </w:r>
    </w:p>
    <w:p>
      <w:pPr>
        <w:pStyle w:val="1"/>
        <w:jc w:val="both"/>
      </w:pPr>
      <w:r>
        <w:rPr>
          <w:sz w:val="20"/>
        </w:rPr>
      </w:r>
    </w:p>
    <w:p>
      <w:pPr>
        <w:pStyle w:val="1"/>
        <w:jc w:val="both"/>
      </w:pPr>
      <w:r>
        <w:rPr>
          <w:sz w:val="20"/>
        </w:rPr>
        <w:t xml:space="preserve">    1.  На  заседании  конкурсной  комиссии  по  определению  победителей и</w:t>
      </w:r>
    </w:p>
    <w:p>
      <w:pPr>
        <w:pStyle w:val="1"/>
        <w:jc w:val="both"/>
      </w:pPr>
      <w:r>
        <w:rPr>
          <w:sz w:val="20"/>
        </w:rPr>
        <w:t xml:space="preserve">призеров  республиканского  конкурса  профессионального  мастерства "Лучший</w:t>
      </w:r>
    </w:p>
    <w:p>
      <w:pPr>
        <w:pStyle w:val="1"/>
        <w:jc w:val="both"/>
      </w:pPr>
      <w:r>
        <w:rPr>
          <w:sz w:val="20"/>
        </w:rPr>
        <w:t xml:space="preserve">специалист   по   охране   труда   Чувашской  Республики"  для  определения</w:t>
      </w:r>
    </w:p>
    <w:p>
      <w:pPr>
        <w:pStyle w:val="1"/>
        <w:jc w:val="both"/>
      </w:pPr>
      <w:r>
        <w:rPr>
          <w:sz w:val="20"/>
        </w:rPr>
        <w:t xml:space="preserve">победителей  республиканского конкурса профессионального мастерства "Лучший</w:t>
      </w:r>
    </w:p>
    <w:p>
      <w:pPr>
        <w:pStyle w:val="1"/>
        <w:jc w:val="both"/>
      </w:pPr>
      <w:r>
        <w:rPr>
          <w:sz w:val="20"/>
        </w:rPr>
        <w:t xml:space="preserve">специалист по охране труда Чувашской Республики" присутствовали:</w:t>
      </w:r>
    </w:p>
    <w:p>
      <w:pPr>
        <w:pStyle w:val="1"/>
        <w:jc w:val="both"/>
      </w:pPr>
      <w:r>
        <w:rPr>
          <w:sz w:val="20"/>
        </w:rPr>
      </w:r>
    </w:p>
    <w:p>
      <w:pPr>
        <w:pStyle w:val="1"/>
        <w:jc w:val="both"/>
      </w:pPr>
      <w:r>
        <w:rPr>
          <w:sz w:val="20"/>
        </w:rPr>
        <w:t xml:space="preserve">Председатель комиссии _____________________________________________________</w:t>
      </w:r>
    </w:p>
    <w:p>
      <w:pPr>
        <w:pStyle w:val="1"/>
        <w:jc w:val="both"/>
      </w:pPr>
      <w:r>
        <w:rPr>
          <w:sz w:val="20"/>
        </w:rPr>
        <w:t xml:space="preserve">                       (фамилия, имя, отчество (последнее - при наличии),</w:t>
      </w:r>
    </w:p>
    <w:p>
      <w:pPr>
        <w:pStyle w:val="1"/>
        <w:jc w:val="both"/>
      </w:pPr>
      <w:r>
        <w:rPr>
          <w:sz w:val="20"/>
        </w:rPr>
        <w:t xml:space="preserve">                                           должность)</w:t>
      </w:r>
    </w:p>
    <w:p>
      <w:pPr>
        <w:pStyle w:val="1"/>
        <w:jc w:val="both"/>
      </w:pPr>
      <w:r>
        <w:rPr>
          <w:sz w:val="20"/>
        </w:rPr>
      </w:r>
    </w:p>
    <w:p>
      <w:pPr>
        <w:pStyle w:val="1"/>
        <w:jc w:val="both"/>
      </w:pPr>
      <w:r>
        <w:rPr>
          <w:sz w:val="20"/>
        </w:rPr>
        <w:t xml:space="preserve">Члены комиссии: ___________________________________________________________</w:t>
      </w:r>
    </w:p>
    <w:p>
      <w:pPr>
        <w:pStyle w:val="1"/>
        <w:jc w:val="both"/>
      </w:pPr>
      <w:r>
        <w:rPr>
          <w:sz w:val="20"/>
        </w:rPr>
        <w:t xml:space="preserve">              (фамилия, имя, отчество (последнее - при наличии), должность)</w:t>
      </w:r>
    </w:p>
    <w:p>
      <w:pPr>
        <w:pStyle w:val="1"/>
        <w:jc w:val="both"/>
      </w:pPr>
      <w:r>
        <w:rPr>
          <w:sz w:val="20"/>
        </w:rPr>
        <w:t xml:space="preserve">___________________________________________________________________________</w:t>
      </w:r>
    </w:p>
    <w:p>
      <w:pPr>
        <w:pStyle w:val="1"/>
        <w:jc w:val="both"/>
      </w:pPr>
      <w:r>
        <w:rPr>
          <w:sz w:val="20"/>
        </w:rPr>
        <w:t xml:space="preserve">              (фамилия, имя, отчество (последнее - при наличии), должность)</w:t>
      </w:r>
    </w:p>
    <w:p>
      <w:pPr>
        <w:pStyle w:val="1"/>
        <w:jc w:val="both"/>
      </w:pPr>
      <w:r>
        <w:rPr>
          <w:sz w:val="20"/>
        </w:rPr>
      </w:r>
    </w:p>
    <w:p>
      <w:pPr>
        <w:pStyle w:val="1"/>
        <w:jc w:val="both"/>
      </w:pPr>
      <w:r>
        <w:rPr>
          <w:sz w:val="20"/>
        </w:rPr>
        <w:t xml:space="preserve">    2. Второй этап конкурса проводился с _______________ по _______________</w:t>
      </w:r>
    </w:p>
    <w:p>
      <w:pPr>
        <w:pStyle w:val="1"/>
        <w:jc w:val="both"/>
      </w:pPr>
      <w:r>
        <w:rPr>
          <w:sz w:val="20"/>
        </w:rPr>
        <w:t xml:space="preserve">    3.   В   соответствии  с  условиями  и  порядком  проведения  конкурса,</w:t>
      </w:r>
    </w:p>
    <w:p>
      <w:pPr>
        <w:pStyle w:val="1"/>
        <w:jc w:val="both"/>
      </w:pPr>
      <w:r>
        <w:rPr>
          <w:sz w:val="20"/>
        </w:rPr>
        <w:t xml:space="preserve">установленными   </w:t>
      </w:r>
      <w:hyperlink w:tooltip="III. Условия и порядок проведения Конкурса" w:anchor="P87" w:history="0">
        <w:r>
          <w:rPr>
            <w:color w:val="0000ff"/>
            <w:sz w:val="20"/>
          </w:rPr>
          <w:t xml:space="preserve">разделом   III</w:t>
        </w:r>
      </w:hyperlink>
      <w:r>
        <w:rPr>
          <w:sz w:val="20"/>
        </w:rPr>
        <w:t xml:space="preserve">  Положения  о  проведении  республиканского</w:t>
      </w:r>
    </w:p>
    <w:p>
      <w:pPr>
        <w:pStyle w:val="1"/>
        <w:jc w:val="both"/>
      </w:pPr>
      <w:r>
        <w:rPr>
          <w:sz w:val="20"/>
        </w:rPr>
        <w:t xml:space="preserve">конкурса  профессионального  мастерства  "Лучший специалист по охране труда</w:t>
      </w:r>
    </w:p>
    <w:p>
      <w:pPr>
        <w:pStyle w:val="1"/>
        <w:jc w:val="both"/>
      </w:pPr>
      <w:r>
        <w:rPr>
          <w:sz w:val="20"/>
        </w:rPr>
        <w:t xml:space="preserve">Чувашской  Республики"  (далее  -  Положение),  к  участию  во втором этапе</w:t>
      </w:r>
    </w:p>
    <w:p>
      <w:pPr>
        <w:pStyle w:val="1"/>
        <w:jc w:val="both"/>
      </w:pPr>
      <w:r>
        <w:rPr>
          <w:sz w:val="20"/>
        </w:rPr>
        <w:t xml:space="preserve">конкурса допущено _______ участников.</w:t>
      </w:r>
    </w:p>
    <w:p>
      <w:pPr>
        <w:pStyle w:val="1"/>
        <w:jc w:val="both"/>
      </w:pPr>
      <w:r>
        <w:rPr>
          <w:sz w:val="20"/>
        </w:rPr>
        <w:t xml:space="preserve">    4.   В   соответствии  с  условиями  и  порядком  проведения  конкурса,</w:t>
      </w:r>
    </w:p>
    <w:p>
      <w:pPr>
        <w:pStyle w:val="1"/>
        <w:jc w:val="both"/>
      </w:pPr>
      <w:r>
        <w:rPr>
          <w:sz w:val="20"/>
        </w:rPr>
        <w:t xml:space="preserve">установленными  </w:t>
      </w:r>
      <w:hyperlink w:tooltip="III. Условия и порядок проведения Конкурса" w:anchor="P87" w:history="0">
        <w:r>
          <w:rPr>
            <w:color w:val="0000ff"/>
            <w:sz w:val="20"/>
          </w:rPr>
          <w:t xml:space="preserve">разделом  III</w:t>
        </w:r>
      </w:hyperlink>
      <w:r>
        <w:rPr>
          <w:sz w:val="20"/>
        </w:rPr>
        <w:t xml:space="preserve"> Положения, комиссией принято решение признать</w:t>
      </w:r>
    </w:p>
    <w:p>
      <w:pPr>
        <w:pStyle w:val="1"/>
        <w:jc w:val="both"/>
      </w:pPr>
      <w:r>
        <w:rPr>
          <w:sz w:val="20"/>
        </w:rPr>
        <w:t xml:space="preserve">победителями конкурса:</w:t>
      </w:r>
    </w:p>
    <w:p>
      <w:pPr>
        <w:pStyle w:val="0"/>
        <w:jc w:val="both"/>
      </w:pPr>
      <w:r>
        <w:rPr>
          <w:sz w:val="24"/>
        </w:rPr>
      </w: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454"/>
        <w:gridCol w:w="5499"/>
        <w:gridCol w:w="3118"/>
      </w:tblGrid>
      <w:tr>
        <w:tc>
          <w:tcPr>
            <w:tcW w:w="454" w:type="dxa"/>
            <w:vMerge w:val="restart"/>
          </w:tcPr>
          <w:p>
            <w:pPr>
              <w:pStyle w:val="0"/>
              <w:jc w:val="center"/>
            </w:pPr>
            <w:r>
              <w:rPr>
                <w:sz w:val="24"/>
              </w:rPr>
              <w:t xml:space="preserve">N п/п</w:t>
            </w:r>
          </w:p>
        </w:tc>
        <w:tc>
          <w:tcPr>
            <w:tcW w:w="8617" w:type="dxa"/>
            <w:gridSpan w:val="2"/>
          </w:tcPr>
          <w:p>
            <w:pPr>
              <w:pStyle w:val="0"/>
            </w:pPr>
            <w:r>
              <w:rPr>
                <w:sz w:val="24"/>
              </w:rPr>
            </w:r>
          </w:p>
        </w:tc>
      </w:tr>
      <w:tr>
        <w:tc>
          <w:tcPr>
            <w:vMerge w:val="continue"/>
          </w:tcPr>
          <w:p/>
        </w:tc>
        <w:tc>
          <w:tcPr>
            <w:tcW w:w="8617" w:type="dxa"/>
            <w:gridSpan w:val="2"/>
          </w:tcPr>
          <w:p>
            <w:pPr>
              <w:pStyle w:val="0"/>
              <w:jc w:val="center"/>
            </w:pPr>
            <w:r>
              <w:rPr>
                <w:sz w:val="24"/>
              </w:rPr>
              <w:t xml:space="preserve">(наименование номинации конкурса)</w:t>
            </w:r>
          </w:p>
        </w:tc>
      </w:tr>
      <w:tr>
        <w:tc>
          <w:tcPr>
            <w:vMerge w:val="continue"/>
          </w:tcPr>
          <w:p/>
        </w:tc>
        <w:tc>
          <w:tcPr>
            <w:tcW w:w="5499" w:type="dxa"/>
          </w:tcPr>
          <w:p>
            <w:pPr>
              <w:pStyle w:val="0"/>
              <w:jc w:val="center"/>
            </w:pPr>
            <w:r>
              <w:rPr>
                <w:sz w:val="24"/>
              </w:rPr>
              <w:t xml:space="preserve">Фамилия, имя, отчество (последнее - при наличии) победителя конкурса, наименование организации</w:t>
            </w:r>
          </w:p>
        </w:tc>
        <w:tc>
          <w:tcPr>
            <w:tcW w:w="3118" w:type="dxa"/>
          </w:tcPr>
          <w:p>
            <w:pPr>
              <w:pStyle w:val="0"/>
              <w:jc w:val="center"/>
            </w:pPr>
            <w:r>
              <w:rPr>
                <w:sz w:val="24"/>
              </w:rPr>
              <w:t xml:space="preserve">Сумма баллов, набранных победителем конкурса на втором этапе</w:t>
            </w:r>
          </w:p>
        </w:tc>
      </w:tr>
      <w:tr>
        <w:tc>
          <w:tcPr>
            <w:tcW w:w="454" w:type="dxa"/>
          </w:tcPr>
          <w:p>
            <w:pPr>
              <w:pStyle w:val="0"/>
              <w:jc w:val="center"/>
            </w:pPr>
            <w:r>
              <w:rPr>
                <w:sz w:val="24"/>
              </w:rPr>
              <w:t xml:space="preserve">1.</w:t>
            </w:r>
          </w:p>
        </w:tc>
        <w:tc>
          <w:tcPr>
            <w:tcW w:w="5499" w:type="dxa"/>
          </w:tcPr>
          <w:p>
            <w:pPr>
              <w:pStyle w:val="0"/>
            </w:pPr>
            <w:r>
              <w:rPr>
                <w:sz w:val="24"/>
              </w:rPr>
            </w:r>
          </w:p>
        </w:tc>
        <w:tc>
          <w:tcPr>
            <w:tcW w:w="3118" w:type="dxa"/>
          </w:tcPr>
          <w:p>
            <w:pPr>
              <w:pStyle w:val="0"/>
            </w:pPr>
            <w:r>
              <w:rPr>
                <w:sz w:val="24"/>
              </w:rPr>
            </w:r>
          </w:p>
        </w:tc>
      </w:tr>
    </w:tbl>
    <w:p>
      <w:pPr>
        <w:pStyle w:val="0"/>
        <w:jc w:val="both"/>
      </w:pPr>
      <w:r>
        <w:rPr>
          <w:sz w:val="24"/>
        </w:rPr>
      </w:r>
    </w:p>
    <w:p>
      <w:pPr>
        <w:pStyle w:val="1"/>
        <w:jc w:val="both"/>
      </w:pPr>
      <w:r>
        <w:rPr>
          <w:sz w:val="20"/>
        </w:rPr>
        <w:t xml:space="preserve">    5.   В   соответствии  с  условиями  и  порядком  проведения  Конкурса,</w:t>
      </w:r>
    </w:p>
    <w:p>
      <w:pPr>
        <w:pStyle w:val="1"/>
        <w:jc w:val="both"/>
      </w:pPr>
      <w:r>
        <w:rPr>
          <w:sz w:val="20"/>
        </w:rPr>
        <w:t xml:space="preserve">установленным  </w:t>
      </w:r>
      <w:hyperlink w:tooltip="III. Условия и порядок проведения Конкурса" w:anchor="P87" w:history="0">
        <w:r>
          <w:rPr>
            <w:color w:val="0000ff"/>
            <w:sz w:val="20"/>
          </w:rPr>
          <w:t xml:space="preserve">разделом  III</w:t>
        </w:r>
      </w:hyperlink>
      <w:r>
        <w:rPr>
          <w:sz w:val="20"/>
        </w:rPr>
        <w:t xml:space="preserve">  Положения, комиссией принято решение признать</w:t>
      </w:r>
    </w:p>
    <w:p>
      <w:pPr>
        <w:pStyle w:val="1"/>
        <w:jc w:val="both"/>
      </w:pPr>
      <w:r>
        <w:rPr>
          <w:sz w:val="20"/>
        </w:rPr>
        <w:t xml:space="preserve">призерами конкурса:</w:t>
      </w:r>
    </w:p>
    <w:p>
      <w:pPr>
        <w:pStyle w:val="0"/>
        <w:jc w:val="both"/>
      </w:pPr>
      <w:r>
        <w:rPr>
          <w:sz w:val="24"/>
        </w:rPr>
      </w: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454"/>
        <w:gridCol w:w="5499"/>
        <w:gridCol w:w="3118"/>
      </w:tblGrid>
      <w:tr>
        <w:tc>
          <w:tcPr>
            <w:tcW w:w="454" w:type="dxa"/>
            <w:vMerge w:val="restart"/>
          </w:tcPr>
          <w:p>
            <w:pPr>
              <w:pStyle w:val="0"/>
              <w:jc w:val="center"/>
            </w:pPr>
            <w:r>
              <w:rPr>
                <w:sz w:val="24"/>
              </w:rPr>
              <w:t xml:space="preserve">N п/п</w:t>
            </w:r>
          </w:p>
        </w:tc>
        <w:tc>
          <w:tcPr>
            <w:tcW w:w="8617" w:type="dxa"/>
            <w:gridSpan w:val="2"/>
          </w:tcPr>
          <w:p>
            <w:pPr>
              <w:pStyle w:val="0"/>
            </w:pPr>
            <w:r>
              <w:rPr>
                <w:sz w:val="24"/>
              </w:rPr>
            </w:r>
          </w:p>
        </w:tc>
      </w:tr>
      <w:tr>
        <w:tc>
          <w:tcPr>
            <w:vMerge w:val="continue"/>
          </w:tcPr>
          <w:p/>
        </w:tc>
        <w:tc>
          <w:tcPr>
            <w:tcW w:w="8617" w:type="dxa"/>
            <w:gridSpan w:val="2"/>
          </w:tcPr>
          <w:p>
            <w:pPr>
              <w:pStyle w:val="0"/>
              <w:jc w:val="center"/>
            </w:pPr>
            <w:r>
              <w:rPr>
                <w:sz w:val="24"/>
              </w:rPr>
              <w:t xml:space="preserve">(наименование номинации конкурса)</w:t>
            </w:r>
          </w:p>
        </w:tc>
      </w:tr>
      <w:tr>
        <w:tc>
          <w:tcPr>
            <w:vMerge w:val="continue"/>
          </w:tcPr>
          <w:p/>
        </w:tc>
        <w:tc>
          <w:tcPr>
            <w:tcW w:w="5499" w:type="dxa"/>
          </w:tcPr>
          <w:p>
            <w:pPr>
              <w:pStyle w:val="0"/>
              <w:jc w:val="center"/>
            </w:pPr>
            <w:r>
              <w:rPr>
                <w:sz w:val="24"/>
              </w:rPr>
              <w:t xml:space="preserve">Фамилия, имя, отчество (последнее - при наличии) призера конкурса, наименование организации</w:t>
            </w:r>
          </w:p>
        </w:tc>
        <w:tc>
          <w:tcPr>
            <w:tcW w:w="3118" w:type="dxa"/>
          </w:tcPr>
          <w:p>
            <w:pPr>
              <w:pStyle w:val="0"/>
              <w:jc w:val="center"/>
            </w:pPr>
            <w:r>
              <w:rPr>
                <w:sz w:val="24"/>
              </w:rPr>
              <w:t xml:space="preserve">Сумма баллов, набранных призером конкурса на втором этапе</w:t>
            </w:r>
          </w:p>
        </w:tc>
      </w:tr>
      <w:tr>
        <w:tc>
          <w:tcPr>
            <w:tcW w:w="454" w:type="dxa"/>
          </w:tcPr>
          <w:p>
            <w:pPr>
              <w:pStyle w:val="0"/>
              <w:jc w:val="center"/>
            </w:pPr>
            <w:r>
              <w:rPr>
                <w:sz w:val="24"/>
              </w:rPr>
              <w:t xml:space="preserve">1.</w:t>
            </w:r>
          </w:p>
        </w:tc>
        <w:tc>
          <w:tcPr>
            <w:tcW w:w="5499" w:type="dxa"/>
          </w:tcPr>
          <w:p>
            <w:pPr>
              <w:pStyle w:val="0"/>
            </w:pPr>
            <w:r>
              <w:rPr>
                <w:sz w:val="24"/>
              </w:rPr>
            </w:r>
          </w:p>
        </w:tc>
        <w:tc>
          <w:tcPr>
            <w:tcW w:w="3118" w:type="dxa"/>
          </w:tcPr>
          <w:p>
            <w:pPr>
              <w:pStyle w:val="0"/>
            </w:pPr>
            <w:r>
              <w:rPr>
                <w:sz w:val="24"/>
              </w:rPr>
            </w:r>
          </w:p>
        </w:tc>
      </w:tr>
    </w:tbl>
    <w:p>
      <w:pPr>
        <w:pStyle w:val="0"/>
        <w:jc w:val="both"/>
      </w:pPr>
      <w:r>
        <w:rPr>
          <w:sz w:val="24"/>
        </w:rPr>
      </w:r>
    </w:p>
    <w:p>
      <w:pPr>
        <w:pStyle w:val="1"/>
        <w:jc w:val="both"/>
      </w:pPr>
      <w:r>
        <w:rPr>
          <w:sz w:val="20"/>
        </w:rPr>
        <w:t xml:space="preserve">Председатель комиссии ___________________________________________ _________</w:t>
      </w:r>
    </w:p>
    <w:p>
      <w:pPr>
        <w:pStyle w:val="1"/>
        <w:jc w:val="both"/>
      </w:pPr>
      <w:r>
        <w:rPr>
          <w:sz w:val="20"/>
        </w:rPr>
        <w:t xml:space="preserve">                                (фамилия, имя, отчество           (подпись)</w:t>
      </w:r>
    </w:p>
    <w:p>
      <w:pPr>
        <w:pStyle w:val="1"/>
        <w:jc w:val="both"/>
      </w:pPr>
      <w:r>
        <w:rPr>
          <w:sz w:val="20"/>
        </w:rPr>
        <w:t xml:space="preserve">                               (последнее - при наличии)</w:t>
      </w:r>
    </w:p>
    <w:p>
      <w:pPr>
        <w:pStyle w:val="1"/>
        <w:jc w:val="both"/>
      </w:pPr>
      <w:r>
        <w:rPr>
          <w:sz w:val="20"/>
        </w:rPr>
        <w:t xml:space="preserve">Члены комиссии: _________________________________________________ _________</w:t>
      </w:r>
    </w:p>
    <w:p>
      <w:pPr>
        <w:pStyle w:val="1"/>
        <w:jc w:val="both"/>
      </w:pPr>
      <w:r>
        <w:rPr>
          <w:sz w:val="20"/>
        </w:rPr>
        <w:t xml:space="preserve">                (фамилия, имя, отчество (последнее - при наличии) (подпись)</w:t>
      </w:r>
    </w:p>
    <w:p>
      <w:pPr>
        <w:pStyle w:val="0"/>
        <w:jc w:val="both"/>
      </w:pPr>
      <w:r>
        <w:rPr>
          <w:sz w:val="24"/>
        </w:rPr>
      </w:r>
    </w:p>
    <w:p>
      <w:pPr>
        <w:pStyle w:val="0"/>
        <w:jc w:val="both"/>
      </w:pPr>
      <w:r>
        <w:rPr>
          <w:sz w:val="24"/>
        </w:rPr>
      </w:r>
    </w:p>
    <w:p>
      <w:pPr>
        <w:pStyle w:val="0"/>
        <w:pBdr>
          <w:bottom w:val="single" w:color="auto" w:sz="6" w:space="0"/>
        </w:pBdr>
        <w:spacing w:before="100" w:after="100"/>
        <w:jc w:val="both"/>
        <w:rPr>
          <w:sz w:val="2"/>
          <w:szCs w:val="2"/>
        </w:rPr>
      </w:pPr>
    </w:p>
    <w:sectPr>
      <w:headerReference w:type="default" r:id="rId6"/>
      <w:headerReference w:type="first" r:id="rId7"/>
      <w:footerReference w:type="default" r:id="rId8"/>
      <w:footerReference w:type="first" r:id="rId9"/>
      <w:pgSz w:w="11906" w:h="16838"/>
      <w:pgMar w:top="1440" w:right="566" w:bottom="1440" w:left="1133" w:header="0" w:footer="0" w:gutter="0"/>
      <w:cols w:space="708"/>
      <w:docGrid w:linePitch="36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font>
  <w:font w:name="Arial">
    <w:panose1 w:val="020B0604020202020204"/>
  </w:font>
  <w:font w:name="Courier New">
    <w:panose1 w:val="02070409020205020404"/>
  </w:font>
  <w:font w:name="Times New Roman">
    <w:panose1 w:val="020206030504050203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Приказ Минтруда ЧР от 04.09.2025 N 273</w:t>
            <w:br/>
            <w:t xml:space="preserve">"О республиканском конкурсе профессионального мастерства "Лучший специалист по ох...</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21.10.2025</w:t>
          </w:r>
        </w:p>
      </w:tc>
    </w:tr>
  </w:tbl>
  <w:p>
    <w:pPr>
      <w:pBdr>
        <w:bottom w:val="single" w:color="auto" w:sz="12" w:space="0"/>
      </w:pBdr>
      <w:rPr>
        <w:sz w:val="2"/>
        <w:szCs w:val="2"/>
      </w:rPr>
    </w:pPr>
  </w:p>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Приказ Минтруда ЧР от 04.09.2025 N 273</w:t>
            <w:br/>
            <w:t xml:space="preserve">"О республиканском конкурсе профессионального мастерства "Лучший специалист по ох...</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21.10.2025</w:t>
          </w:r>
        </w:p>
      </w:tc>
    </w:tr>
  </w:tbl>
  <w:p>
    <w:pPr>
      <w:pBdr>
        <w:bottom w:val="single" w:color="auto" w:sz="12" w:space="0"/>
      </w:pBdr>
      <w:rPr>
        <w:sz w:val="2"/>
        <w:szCs w:val="2"/>
      </w:rPr>
    </w:pPr>
  </w:p>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0" w:default="1" w:customStyle="1">
    <w:name w:val="ConsPlusNormal"/>
    <w:pPr>
      <w:widowControl w:val="off"/>
    </w:pPr>
    <w:rPr>
      <w:rFonts w:ascii="Times New Roman" w:hAnsi="Times New Roman" w:cs="Times New Roman"/>
      <w:sz w:val="24"/>
    </w:rPr>
  </w:style>
  <w:style w:type="paragraph" w:styleId="1" w:customStyle="1">
    <w:name w:val="ConsPlusNonformat"/>
    <w:pPr>
      <w:widowControl w:val="off"/>
    </w:pPr>
    <w:rPr>
      <w:rFonts w:ascii="Courier New" w:hAnsi="Courier New" w:cs="Courier New"/>
      <w:sz w:val="20"/>
    </w:rPr>
  </w:style>
  <w:style w:type="paragraph" w:styleId="2" w:customStyle="1">
    <w:name w:val="ConsPlusTitle"/>
    <w:pPr>
      <w:widowControl w:val="off"/>
    </w:pPr>
    <w:rPr>
      <w:rFonts w:ascii="Arial" w:hAnsi="Arial" w:cs="Arial"/>
      <w:b/>
      <w:sz w:val="24"/>
    </w:rPr>
  </w:style>
  <w:style w:type="paragraph" w:styleId="3" w:customStyle="1">
    <w:name w:val="ConsPlusCell"/>
    <w:pPr>
      <w:widowControl w:val="off"/>
    </w:pPr>
    <w:rPr>
      <w:rFonts w:ascii="Courier New" w:hAnsi="Courier New" w:cs="Courier New"/>
      <w:sz w:val="20"/>
    </w:rPr>
  </w:style>
  <w:style w:type="paragraph" w:styleId="4" w:customStyle="1">
    <w:name w:val="ConsPlusDocList"/>
    <w:pPr>
      <w:widowControl w:val="off"/>
    </w:pPr>
    <w:rPr>
      <w:rFonts w:ascii="Tahoma" w:hAnsi="Tahoma" w:cs="Tahoma"/>
      <w:sz w:val="18"/>
    </w:rPr>
  </w:style>
  <w:style w:type="paragraph" w:styleId="5" w:customStyle="1">
    <w:name w:val="ConsPlusTitlePage"/>
    <w:pPr>
      <w:widowControl w:val="off"/>
    </w:pPr>
    <w:rPr>
      <w:rFonts w:ascii="Tahoma" w:hAnsi="Tahoma" w:cs="Tahoma"/>
      <w:sz w:val="20"/>
    </w:rPr>
  </w:style>
  <w:style w:type="paragraph" w:styleId="6" w:customStyle="1">
    <w:name w:val="ConsPlusJurTerm"/>
    <w:pPr>
      <w:widowControl w:val="off"/>
    </w:pPr>
    <w:rPr>
      <w:rFonts w:ascii="Tahoma" w:hAnsi="Tahoma" w:cs="Tahoma"/>
      <w:sz w:val="26"/>
    </w:rPr>
  </w:style>
  <w:style w:type="paragraph" w:styleId="7" w:customStyle="1">
    <w:name w:val="ConsPlusTextList"/>
    <w:pPr>
      <w:widowControl w:val="off"/>
    </w:pPr>
    <w:rPr>
      <w:rFonts w:ascii="Times New Roman" w:hAnsi="Times New Roman" w:cs="Times New Roman"/>
      <w:sz w:val="24"/>
    </w:rPr>
  </w:style>
  <w:style w:type="paragraph" w:styleId="8" w:customStyle="1">
    <w:name w:val="ConsPlusTextList"/>
    <w:pPr>
      <w:widowControl w:val="off"/>
    </w:pPr>
    <w:rPr>
      <w:rFonts w:ascii="Times New Roman" w:hAnsi="Times New Roman" w:cs="Times New Roman"/>
      <w:sz w:val="24"/>
    </w:rPr>
  </w:style>
  <w:style w:type="paragraph" w:styleId="0" w:default="1" w:customStyle="1">
    <w:name w:val="ConsPlusNormal"/>
    <w:pPr>
      <w:widowControl w:val="off"/>
    </w:pPr>
    <w:rPr>
      <w:rFonts w:ascii="Times New Roman" w:hAnsi="Times New Roman" w:cs="Times New Roman"/>
      <w:sz w:val="24"/>
    </w:rPr>
  </w:style>
  <w:style w:type="paragraph" w:styleId="1" w:customStyle="1">
    <w:name w:val="ConsPlusNonformat"/>
    <w:pPr>
      <w:widowControl w:val="off"/>
    </w:pPr>
    <w:rPr>
      <w:rFonts w:ascii="Courier New" w:hAnsi="Courier New" w:cs="Courier New"/>
      <w:sz w:val="20"/>
    </w:rPr>
  </w:style>
  <w:style w:type="paragraph" w:styleId="2" w:customStyle="1">
    <w:name w:val="ConsPlusTitle"/>
    <w:pPr>
      <w:widowControl w:val="off"/>
    </w:pPr>
    <w:rPr>
      <w:rFonts w:ascii="Arial" w:hAnsi="Arial" w:cs="Arial"/>
      <w:b/>
      <w:sz w:val="24"/>
    </w:rPr>
  </w:style>
  <w:style w:type="paragraph" w:styleId="3" w:customStyle="1">
    <w:name w:val="ConsPlusCell"/>
    <w:pPr>
      <w:widowControl w:val="off"/>
    </w:pPr>
    <w:rPr>
      <w:rFonts w:ascii="Courier New" w:hAnsi="Courier New" w:cs="Courier New"/>
      <w:sz w:val="20"/>
    </w:rPr>
  </w:style>
  <w:style w:type="paragraph" w:styleId="4" w:customStyle="1">
    <w:name w:val="ConsPlusDocList"/>
    <w:pPr>
      <w:widowControl w:val="off"/>
    </w:pPr>
    <w:rPr>
      <w:rFonts w:ascii="Tahoma" w:hAnsi="Tahoma" w:cs="Tahoma"/>
      <w:sz w:val="18"/>
    </w:rPr>
  </w:style>
  <w:style w:type="paragraph" w:styleId="5" w:customStyle="1">
    <w:name w:val="ConsPlusTitlePage"/>
    <w:pPr>
      <w:widowControl w:val="off"/>
    </w:pPr>
    <w:rPr>
      <w:rFonts w:ascii="Tahoma" w:hAnsi="Tahoma" w:cs="Tahoma"/>
      <w:sz w:val="20"/>
    </w:rPr>
  </w:style>
  <w:style w:type="paragraph" w:styleId="6" w:customStyle="1">
    <w:name w:val="ConsPlusJurTerm"/>
    <w:pPr>
      <w:widowControl w:val="off"/>
    </w:pPr>
    <w:rPr>
      <w:rFonts w:ascii="Tahoma" w:hAnsi="Tahoma" w:cs="Tahoma"/>
      <w:sz w:val="26"/>
    </w:rPr>
  </w:style>
  <w:style w:type="paragraph" w:styleId="7" w:customStyle="1">
    <w:name w:val="ConsPlusTextList"/>
    <w:pPr>
      <w:widowControl w:val="off"/>
    </w:pPr>
    <w:rPr>
      <w:rFonts w:ascii="Times New Roman" w:hAnsi="Times New Roman" w:cs="Times New Roman"/>
      <w:sz w:val="24"/>
    </w:rPr>
  </w:style>
  <w:style w:type="paragraph" w:styleId="8" w:customStyle="1">
    <w:name w:val="ConsPlusTextList"/>
    <w:pPr>
      <w:widowControl w:val="off"/>
    </w:pPr>
    <w:rPr>
      <w:rFonts w:ascii="Times New Roman" w:hAnsi="Times New Roman" w:cs="Times New Roman"/>
      <w:sz w:val="24"/>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1.png"/><Relationship Id="rId11" Type="http://schemas.openxmlformats.org/officeDocument/2006/relationships/hyperlink" Target="https://www.consultant.ru" TargetMode="External"/><Relationship Id="rId12" Type="http://schemas.openxmlformats.org/officeDocument/2006/relationships/hyperlink" Target="https://www.consultant.ru" TargetMode="External"/></Relationships>
</file>

<file path=word/_rels/foot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Р7-Офис/2024.4.1.625</Application>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Минтруда ЧР от 04.09.2025 N 273
"О республиканском конкурсе профессионального мастерства "Лучший специалист по охране труда Чувашской Республики"
(вместе с "Положением...")
(Зарегистрировано в Госслужбе ЧР по делам юстиции 18.09.2025 N 10644)</dc:title>
  <dcterms:created xsi:type="dcterms:W3CDTF">2025-10-21T14:39:42Z</dcterms:created>
</cp:coreProperties>
</file>