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2" w:rsidRPr="00A74842" w:rsidRDefault="00A74842" w:rsidP="00A7484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A7484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ПРИРОДНЫХ РЕСУРСОВ И ЭКОЛОГИИ РФ</w:t>
      </w:r>
    </w:p>
    <w:p w:rsidR="00A74842" w:rsidRPr="00A74842" w:rsidRDefault="00A74842" w:rsidP="00A7484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A74842" w:rsidRPr="00A74842" w:rsidRDefault="00A74842" w:rsidP="00A7484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16 декабря 2022 года № 25-53/49360</w:t>
      </w:r>
    </w:p>
    <w:p w:rsidR="00A74842" w:rsidRPr="00A74842" w:rsidRDefault="00A74842" w:rsidP="00A7484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применении </w:t>
      </w:r>
      <w:r w:rsidRPr="00A74842">
        <w:rPr>
          <w:rFonts w:ascii="Arial" w:eastAsia="Times New Roman" w:hAnsi="Arial" w:cs="Arial"/>
          <w:b/>
          <w:bCs/>
          <w:color w:val="01745C"/>
          <w:sz w:val="21"/>
          <w:szCs w:val="21"/>
          <w:lang w:eastAsia="ru-RU"/>
        </w:rPr>
        <w:t>постановления Правительства Российской Федерации от 8 июля 2022 г. № 1224</w:t>
      </w:r>
      <w:r w:rsidRPr="00A7484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Минприроды России рассмотрело обращение, поступившее письмом Минфина России, и сообщает.</w:t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Исходя из принятого </w:t>
      </w:r>
      <w:r w:rsidRPr="00A74842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постановления Правительства Российской Федерации от 8 июля 2022 г. № 1224</w:t>
      </w: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 (далее - постановление Правительства) следует, что государственные и муниципальные органы власти Российской Федерации в 2023 году не ограничены в установлении конкретной (минимальной) доли вторичного сырья, при производстве товаров в целях их закупки для обеспечения государственных и муниципальных нужд.</w:t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 информации </w:t>
      </w:r>
      <w:proofErr w:type="spellStart"/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Минпромторга</w:t>
      </w:r>
      <w:proofErr w:type="spellEnd"/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России, озвученной в ходе совещания 10 августа 2022 г., орган государственной власти субъекта Российской Федерации в качестве подтверждения наличия вторичного сырья в закупаемой продукции может использовать:</w:t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письма от производителя продукции/товара с указанием массовой доли вторичного сырья;</w:t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 и (или) выписки из технологической/производственной документации производителя товара/продукции;</w:t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и (или) документацию на входной поток вторичного сырья производителя товара/продукции по кодам общероссийского классификатора продукции по видам экономической деятельности ОК-034-2014 (КПЕС 2008).</w:t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Дополнительно информируем, что Минприроды России в настоящее время совместно с органами государственной власти Российской Федерации (Министерством природных ресурсов и экологии Саратовской области) проводит работу по включению к 2024 году новых позиций в </w:t>
      </w:r>
      <w:r w:rsidRPr="00A74842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 Правительства</w:t>
      </w: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также корректировке/детализации уже утвержденных.</w:t>
      </w:r>
    </w:p>
    <w:p w:rsidR="00A74842" w:rsidRPr="00A74842" w:rsidRDefault="00A74842" w:rsidP="00A74842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 Департамента</w:t>
      </w: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государственной политики</w:t>
      </w: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 регулирования в сфере обращения</w:t>
      </w: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 отходами производства и потребления</w:t>
      </w: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А.Н. </w:t>
      </w:r>
      <w:proofErr w:type="spellStart"/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Федотовский</w:t>
      </w:r>
      <w:bookmarkEnd w:id="0"/>
      <w:proofErr w:type="spellEnd"/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74842" w:rsidRPr="00A74842" w:rsidRDefault="00A74842" w:rsidP="00A7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74842" w:rsidRPr="00A74842" w:rsidRDefault="00A74842" w:rsidP="00A7484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7484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4743B" w:rsidRDefault="00B4743B"/>
    <w:sectPr w:rsidR="00B4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42"/>
    <w:rsid w:val="00A74842"/>
    <w:rsid w:val="00B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42D5-C973-4469-AA13-4E9F1FA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2023-01-23T05:16:00Z</dcterms:created>
  <dcterms:modified xsi:type="dcterms:W3CDTF">2023-01-23T05:19:00Z</dcterms:modified>
</cp:coreProperties>
</file>