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924EA" w14:textId="77777777" w:rsidR="007E1FF3" w:rsidRDefault="007E1FF3" w:rsidP="00D530EF">
      <w:pPr>
        <w:suppressAutoHyphens w:val="0"/>
        <w:rPr>
          <w:rFonts w:eastAsia="Calibri"/>
          <w:sz w:val="22"/>
          <w:szCs w:val="22"/>
          <w:lang w:eastAsia="en-US"/>
        </w:rPr>
      </w:pPr>
      <w:bookmarkStart w:id="0" w:name="_Hlk187323662"/>
    </w:p>
    <w:p w14:paraId="48A1B134" w14:textId="1109FA34" w:rsidR="006D3228" w:rsidRDefault="006D3228" w:rsidP="006D3228">
      <w:pPr>
        <w:suppressAutoHyphens w:val="0"/>
        <w:ind w:firstLine="567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Приложение 1 </w:t>
      </w:r>
    </w:p>
    <w:p w14:paraId="7E17F46C" w14:textId="77777777" w:rsidR="006D3228" w:rsidRDefault="006D3228" w:rsidP="006D3228">
      <w:pPr>
        <w:suppressAutoHyphens w:val="0"/>
        <w:ind w:firstLine="567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приказу АУ «Центр мониторинга</w:t>
      </w:r>
    </w:p>
    <w:p w14:paraId="7808DFF2" w14:textId="77777777" w:rsidR="006D3228" w:rsidRDefault="006D3228" w:rsidP="006D3228">
      <w:pPr>
        <w:suppressAutoHyphens w:val="0"/>
        <w:ind w:firstLine="567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и развития образования»</w:t>
      </w:r>
    </w:p>
    <w:p w14:paraId="07844BEA" w14:textId="22F76D1D" w:rsidR="006D3228" w:rsidRDefault="006D3228" w:rsidP="006D3228">
      <w:pPr>
        <w:suppressAutoHyphens w:val="0"/>
        <w:ind w:firstLine="5670"/>
        <w:rPr>
          <w:rFonts w:eastAsia="Calibri"/>
          <w:b/>
          <w:bCs/>
          <w:color w:val="333333"/>
          <w:sz w:val="21"/>
          <w:szCs w:val="21"/>
          <w:shd w:val="clear" w:color="auto" w:fill="FFFFFF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города Чебоксары </w:t>
      </w:r>
      <w:bookmarkStart w:id="1" w:name="_Hlk187415013"/>
      <w:r w:rsidRPr="00312BDF">
        <w:rPr>
          <w:rFonts w:eastAsia="Calibri"/>
          <w:sz w:val="22"/>
          <w:szCs w:val="22"/>
          <w:lang w:eastAsia="en-US"/>
        </w:rPr>
        <w:t xml:space="preserve">№ </w:t>
      </w:r>
      <w:r w:rsidR="004E23F3" w:rsidRPr="00312BDF">
        <w:rPr>
          <w:rFonts w:eastAsia="Calibri"/>
          <w:sz w:val="22"/>
          <w:szCs w:val="22"/>
          <w:lang w:eastAsia="en-US"/>
        </w:rPr>
        <w:t>7</w:t>
      </w:r>
      <w:r w:rsidRPr="00312BDF">
        <w:rPr>
          <w:rFonts w:eastAsia="Calibri"/>
          <w:sz w:val="22"/>
          <w:szCs w:val="22"/>
          <w:lang w:eastAsia="en-US"/>
        </w:rPr>
        <w:t xml:space="preserve"> от </w:t>
      </w:r>
      <w:r w:rsidR="004E23F3" w:rsidRPr="00312BDF">
        <w:rPr>
          <w:rFonts w:eastAsia="Calibri"/>
          <w:sz w:val="22"/>
          <w:szCs w:val="22"/>
          <w:lang w:eastAsia="en-US"/>
        </w:rPr>
        <w:t>10.</w:t>
      </w:r>
      <w:r w:rsidRPr="00312BDF">
        <w:rPr>
          <w:rFonts w:eastAsia="Calibri"/>
          <w:sz w:val="22"/>
          <w:szCs w:val="22"/>
          <w:lang w:eastAsia="en-US"/>
        </w:rPr>
        <w:t>01.2025 г.</w:t>
      </w:r>
    </w:p>
    <w:bookmarkEnd w:id="0"/>
    <w:bookmarkEnd w:id="1"/>
    <w:p w14:paraId="7961135D" w14:textId="77777777" w:rsidR="006D3228" w:rsidRDefault="006D3228" w:rsidP="006D3228">
      <w:pPr>
        <w:suppressAutoHyphens w:val="0"/>
        <w:rPr>
          <w:rFonts w:eastAsia="Calibri"/>
          <w:b/>
          <w:bCs/>
          <w:color w:val="333333"/>
          <w:sz w:val="24"/>
          <w:szCs w:val="24"/>
          <w:shd w:val="clear" w:color="auto" w:fill="FFFFFF"/>
          <w:lang w:eastAsia="en-US"/>
        </w:rPr>
      </w:pPr>
    </w:p>
    <w:p w14:paraId="1C30E24E" w14:textId="77777777" w:rsidR="006D3228" w:rsidRDefault="006D3228" w:rsidP="006D3228">
      <w:pPr>
        <w:suppressAutoHyphens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Положение</w:t>
      </w:r>
    </w:p>
    <w:p w14:paraId="1A668635" w14:textId="77777777" w:rsidR="006D3228" w:rsidRDefault="006D3228" w:rsidP="006D3228">
      <w:pPr>
        <w:suppressAutoHyphens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о проведении городского профессионального конкурса</w:t>
      </w:r>
    </w:p>
    <w:p w14:paraId="7AD0B5EF" w14:textId="3E2C9930" w:rsidR="007E1FF3" w:rsidRDefault="006D3228" w:rsidP="006D3228">
      <w:pPr>
        <w:suppressAutoHyphens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 «Педагогическая палитра»</w:t>
      </w:r>
      <w:r w:rsidR="007E1FF3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DF265A">
        <w:rPr>
          <w:rFonts w:eastAsia="Calibri"/>
          <w:b/>
          <w:bCs/>
          <w:sz w:val="24"/>
          <w:szCs w:val="24"/>
          <w:lang w:eastAsia="en-US"/>
        </w:rPr>
        <w:t>среди педагогических работников</w:t>
      </w:r>
    </w:p>
    <w:p w14:paraId="682E38F0" w14:textId="4FFDA812" w:rsidR="006D3228" w:rsidRDefault="007E1FF3" w:rsidP="006D3228">
      <w:pPr>
        <w:suppressAutoHyphens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дошкольных образовательных </w:t>
      </w:r>
      <w:r w:rsidR="00B2427D">
        <w:rPr>
          <w:rFonts w:eastAsia="Calibri"/>
          <w:b/>
          <w:bCs/>
          <w:sz w:val="24"/>
          <w:szCs w:val="24"/>
          <w:lang w:eastAsia="en-US"/>
        </w:rPr>
        <w:t>учреждений г.</w:t>
      </w:r>
      <w:r>
        <w:rPr>
          <w:rFonts w:eastAsia="Calibri"/>
          <w:b/>
          <w:bCs/>
          <w:sz w:val="24"/>
          <w:szCs w:val="24"/>
          <w:lang w:eastAsia="en-US"/>
        </w:rPr>
        <w:t xml:space="preserve"> Чебоксары</w:t>
      </w:r>
    </w:p>
    <w:p w14:paraId="4B80A622" w14:textId="77777777" w:rsidR="007E1FF3" w:rsidRDefault="007E1FF3" w:rsidP="006D3228">
      <w:pPr>
        <w:suppressAutoHyphens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04B475F" w14:textId="30DA8DDA" w:rsidR="006D3228" w:rsidRDefault="006D3228" w:rsidP="006D3228">
      <w:pPr>
        <w:suppressAutoHyphens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1. Общие положения</w:t>
      </w:r>
    </w:p>
    <w:p w14:paraId="72FDEED6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1.1. Настоящее положение о проведении городского профессионального конкурса «Педагогическая палитра» (далее Конкурс) определяет цели, задачи, порядок и сроки проведения, а также критерии отбора и подведения итогов Конкурса. </w:t>
      </w:r>
    </w:p>
    <w:p w14:paraId="12C07417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1.2. Организацию и проведение Конкурса осуществляет АУ «Центр мониторинга и развития образования» города Чебоксары. </w:t>
      </w:r>
    </w:p>
    <w:p w14:paraId="7C326301" w14:textId="77777777" w:rsidR="006D3228" w:rsidRDefault="006D3228" w:rsidP="006D3228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</w:p>
    <w:p w14:paraId="340D1699" w14:textId="77777777" w:rsidR="006D3228" w:rsidRDefault="006D3228" w:rsidP="006D3228">
      <w:pPr>
        <w:suppressAutoHyphens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2. Цель и задачи Конкурса</w:t>
      </w:r>
    </w:p>
    <w:p w14:paraId="7528C186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2.1. Основной целью проведения Конкурса является</w:t>
      </w:r>
      <w:r>
        <w:rPr>
          <w:rFonts w:eastAsia="Calibri"/>
          <w:color w:val="212529"/>
          <w:sz w:val="24"/>
          <w:szCs w:val="24"/>
          <w:shd w:val="clear" w:color="auto" w:fill="F4F4F4"/>
          <w:lang w:eastAsia="en-US"/>
        </w:rPr>
        <w:t xml:space="preserve"> </w:t>
      </w:r>
      <w:r>
        <w:rPr>
          <w:rFonts w:eastAsia="Calibri"/>
          <w:color w:val="212529"/>
          <w:sz w:val="24"/>
          <w:szCs w:val="24"/>
          <w:lang w:eastAsia="en-US"/>
        </w:rPr>
        <w:t xml:space="preserve">выявление </w:t>
      </w:r>
      <w:r>
        <w:rPr>
          <w:rFonts w:eastAsia="Calibri"/>
          <w:sz w:val="24"/>
          <w:szCs w:val="24"/>
          <w:lang w:eastAsia="en-US"/>
        </w:rPr>
        <w:t xml:space="preserve">лучших инновационных практик реализации ФГОС дошкольного образования, </w:t>
      </w:r>
      <w:r>
        <w:rPr>
          <w:rFonts w:eastAsia="Calibri"/>
          <w:color w:val="212529"/>
          <w:sz w:val="22"/>
          <w:szCs w:val="22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способствующих повышению качества образовательной деятельности в ДОО и их диссеминация в системе дошкольного образования.</w:t>
      </w:r>
    </w:p>
    <w:p w14:paraId="379518A2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2.2. Задачи Конкурса:</w:t>
      </w:r>
    </w:p>
    <w:p w14:paraId="6DDEC881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выявление новых практик использования образовательных технологий, инновационных методов обучения и воспитания; </w:t>
      </w:r>
    </w:p>
    <w:p w14:paraId="16BEEBE9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формирование инновационного образовательного ресурса по реализации ФГОС дошкольного образования;</w:t>
      </w:r>
    </w:p>
    <w:p w14:paraId="356D049D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sym w:font="Symbol" w:char="F02D"/>
      </w:r>
      <w:r>
        <w:rPr>
          <w:rFonts w:eastAsia="Calibri"/>
          <w:sz w:val="24"/>
          <w:szCs w:val="24"/>
          <w:lang w:eastAsia="en-US"/>
        </w:rPr>
        <w:t xml:space="preserve"> развитие творческого потенциала и повышение профессиональной компетентности педагогов дошкольных образовательных организаций </w:t>
      </w:r>
    </w:p>
    <w:p w14:paraId="3256D301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b/>
          <w:bCs/>
          <w:color w:val="333333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sz w:val="24"/>
          <w:szCs w:val="24"/>
          <w:lang w:eastAsia="en-US"/>
        </w:rPr>
        <w:t>.</w:t>
      </w:r>
    </w:p>
    <w:p w14:paraId="47E98A48" w14:textId="77777777" w:rsidR="006D3228" w:rsidRDefault="006D3228" w:rsidP="006D3228">
      <w:pPr>
        <w:tabs>
          <w:tab w:val="left" w:pos="709"/>
        </w:tabs>
        <w:jc w:val="center"/>
        <w:rPr>
          <w:b/>
          <w:bCs/>
          <w:i/>
          <w:iCs/>
          <w:color w:val="00000A"/>
          <w:sz w:val="24"/>
          <w:lang w:eastAsia="ar-SA"/>
        </w:rPr>
      </w:pPr>
      <w:r>
        <w:rPr>
          <w:b/>
          <w:bCs/>
          <w:color w:val="00000A"/>
          <w:sz w:val="24"/>
          <w:lang w:eastAsia="ar-SA"/>
        </w:rPr>
        <w:t>3. Организационный комитет Конкурса</w:t>
      </w:r>
    </w:p>
    <w:p w14:paraId="656AB97B" w14:textId="77777777" w:rsidR="006D3228" w:rsidRDefault="006D3228" w:rsidP="006D3228">
      <w:pPr>
        <w:tabs>
          <w:tab w:val="left" w:pos="709"/>
        </w:tabs>
        <w:ind w:firstLine="709"/>
        <w:jc w:val="both"/>
        <w:rPr>
          <w:color w:val="00000A"/>
          <w:sz w:val="24"/>
          <w:lang w:eastAsia="ar-SA"/>
        </w:rPr>
      </w:pPr>
      <w:r>
        <w:rPr>
          <w:color w:val="00000A"/>
          <w:sz w:val="24"/>
          <w:lang w:eastAsia="ar-SA"/>
        </w:rPr>
        <w:t>3.1. Подготовку и проведение Конкурса осуществляет организационный комитет. Состав оргкомитета утверждается организатором Конкурса (Приложение 2).</w:t>
      </w:r>
    </w:p>
    <w:p w14:paraId="4A5A8EE8" w14:textId="77777777" w:rsidR="006D3228" w:rsidRDefault="006D3228" w:rsidP="006D3228">
      <w:pPr>
        <w:tabs>
          <w:tab w:val="left" w:pos="709"/>
        </w:tabs>
        <w:ind w:firstLine="709"/>
        <w:jc w:val="both"/>
        <w:rPr>
          <w:color w:val="00000A"/>
          <w:sz w:val="24"/>
          <w:lang w:eastAsia="ar-SA"/>
        </w:rPr>
      </w:pPr>
      <w:r>
        <w:rPr>
          <w:color w:val="00000A"/>
          <w:sz w:val="24"/>
          <w:lang w:eastAsia="ar-SA"/>
        </w:rPr>
        <w:t>3.2. Оргкомитет осуществляет следующие функции:</w:t>
      </w:r>
    </w:p>
    <w:p w14:paraId="0F29315A" w14:textId="77777777" w:rsidR="006D3228" w:rsidRDefault="006D3228" w:rsidP="006D3228">
      <w:pPr>
        <w:tabs>
          <w:tab w:val="left" w:pos="709"/>
        </w:tabs>
        <w:ind w:firstLine="709"/>
        <w:jc w:val="both"/>
        <w:rPr>
          <w:color w:val="00000A"/>
          <w:sz w:val="24"/>
          <w:lang w:eastAsia="ar-SA"/>
        </w:rPr>
      </w:pPr>
      <w:r>
        <w:rPr>
          <w:color w:val="00000A"/>
          <w:sz w:val="24"/>
          <w:lang w:eastAsia="ar-SA"/>
        </w:rPr>
        <w:t>– осуществляет прием заявок и конкурсных работ;</w:t>
      </w:r>
    </w:p>
    <w:p w14:paraId="3A56FFB8" w14:textId="77777777" w:rsidR="006D3228" w:rsidRDefault="006D3228" w:rsidP="006D3228">
      <w:pPr>
        <w:tabs>
          <w:tab w:val="left" w:pos="709"/>
        </w:tabs>
        <w:ind w:firstLine="709"/>
        <w:jc w:val="both"/>
        <w:rPr>
          <w:color w:val="00000A"/>
          <w:sz w:val="24"/>
          <w:lang w:eastAsia="ar-SA"/>
        </w:rPr>
      </w:pPr>
      <w:r>
        <w:rPr>
          <w:color w:val="00000A"/>
          <w:sz w:val="24"/>
          <w:lang w:eastAsia="ar-SA"/>
        </w:rPr>
        <w:t>– формирует состав жюри Конкурса;</w:t>
      </w:r>
    </w:p>
    <w:p w14:paraId="369D0E43" w14:textId="77777777" w:rsidR="006D3228" w:rsidRDefault="006D3228" w:rsidP="006D3228">
      <w:pPr>
        <w:tabs>
          <w:tab w:val="left" w:pos="709"/>
        </w:tabs>
        <w:ind w:firstLine="709"/>
        <w:jc w:val="both"/>
        <w:rPr>
          <w:color w:val="00000A"/>
          <w:sz w:val="24"/>
          <w:lang w:eastAsia="ar-SA"/>
        </w:rPr>
      </w:pPr>
      <w:r>
        <w:rPr>
          <w:color w:val="00000A"/>
          <w:sz w:val="24"/>
          <w:lang w:eastAsia="ar-SA"/>
        </w:rPr>
        <w:t>– утверждает критерии оценивания конкурсных работ.</w:t>
      </w:r>
    </w:p>
    <w:p w14:paraId="4238E0B4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3.3. Оргкомитет оставляет за собой право не принимать к участию в Конкурсе работы, которые не соответствуют основным критериям, предъявляемым к ним и описанным в Положении Конкурса.</w:t>
      </w:r>
    </w:p>
    <w:p w14:paraId="7E124E29" w14:textId="77777777" w:rsidR="006D3228" w:rsidRDefault="006D3228" w:rsidP="006D3228">
      <w:pPr>
        <w:tabs>
          <w:tab w:val="left" w:pos="709"/>
        </w:tabs>
        <w:ind w:left="720"/>
        <w:jc w:val="center"/>
        <w:rPr>
          <w:b/>
          <w:color w:val="00000A"/>
          <w:sz w:val="24"/>
          <w:lang w:eastAsia="ar-SA"/>
        </w:rPr>
      </w:pPr>
      <w:r>
        <w:rPr>
          <w:b/>
          <w:color w:val="00000A"/>
          <w:sz w:val="24"/>
          <w:lang w:eastAsia="ar-SA"/>
        </w:rPr>
        <w:t>4. Порядок проведения Конкурса</w:t>
      </w:r>
    </w:p>
    <w:p w14:paraId="1F4D898F" w14:textId="77777777" w:rsidR="006D3228" w:rsidRDefault="006D3228" w:rsidP="006D3228">
      <w:pPr>
        <w:tabs>
          <w:tab w:val="left" w:pos="709"/>
        </w:tabs>
        <w:ind w:firstLine="709"/>
        <w:jc w:val="both"/>
        <w:rPr>
          <w:color w:val="00000A"/>
          <w:sz w:val="24"/>
          <w:lang w:eastAsia="ar-SA"/>
        </w:rPr>
      </w:pPr>
      <w:r>
        <w:rPr>
          <w:color w:val="00000A"/>
          <w:sz w:val="24"/>
          <w:lang w:eastAsia="ar-SA"/>
        </w:rPr>
        <w:t>4.1. Конкурс проводится в один этап на основании материалов, представленных участниками.</w:t>
      </w:r>
    </w:p>
    <w:p w14:paraId="7CA306CA" w14:textId="77777777" w:rsidR="006D3228" w:rsidRDefault="006D3228" w:rsidP="006D3228">
      <w:pPr>
        <w:tabs>
          <w:tab w:val="left" w:pos="709"/>
        </w:tabs>
        <w:ind w:firstLine="709"/>
        <w:jc w:val="both"/>
        <w:rPr>
          <w:color w:val="00000A"/>
          <w:sz w:val="24"/>
          <w:lang w:eastAsia="ar-SA"/>
        </w:rPr>
      </w:pPr>
      <w:r>
        <w:rPr>
          <w:color w:val="00000A"/>
          <w:sz w:val="24"/>
          <w:lang w:eastAsia="ar-SA"/>
        </w:rPr>
        <w:t xml:space="preserve">4.2. Предоставляя работу на Конкурс, участник даёт согласие на её опубликование, в том числе в сети Интернет. </w:t>
      </w:r>
      <w:bookmarkStart w:id="2" w:name="_Hlk187327848"/>
      <w:r>
        <w:rPr>
          <w:color w:val="00000A"/>
          <w:sz w:val="24"/>
          <w:lang w:eastAsia="ar-SA"/>
        </w:rPr>
        <w:t xml:space="preserve">Проводится проверка работ на АНТИПЛАГИАТ. </w:t>
      </w:r>
      <w:bookmarkStart w:id="3" w:name="_Hlk187327913"/>
      <w:r>
        <w:rPr>
          <w:color w:val="00000A"/>
          <w:sz w:val="24"/>
          <w:lang w:eastAsia="ar-SA"/>
        </w:rPr>
        <w:t xml:space="preserve">В представленной конкурсной работе </w:t>
      </w:r>
      <w:bookmarkStart w:id="4" w:name="_Hlk187327979"/>
      <w:r>
        <w:rPr>
          <w:color w:val="00000A"/>
          <w:sz w:val="24"/>
          <w:lang w:eastAsia="ar-SA"/>
        </w:rPr>
        <w:t xml:space="preserve">уникальность авторского текста должна быть не менее 70%. Рекомендовано проверять текст на сайте </w:t>
      </w:r>
      <w:hyperlink r:id="rId6" w:history="1">
        <w:r>
          <w:rPr>
            <w:rStyle w:val="a5"/>
            <w:sz w:val="24"/>
            <w:lang w:eastAsia="ar-SA"/>
          </w:rPr>
          <w:t>https://www.antiplagiat.ru</w:t>
        </w:r>
      </w:hyperlink>
      <w:bookmarkEnd w:id="4"/>
    </w:p>
    <w:bookmarkEnd w:id="2"/>
    <w:bookmarkEnd w:id="3"/>
    <w:p w14:paraId="15487D67" w14:textId="77777777" w:rsidR="006D3228" w:rsidRDefault="006D3228" w:rsidP="006D3228">
      <w:pPr>
        <w:tabs>
          <w:tab w:val="left" w:pos="709"/>
        </w:tabs>
        <w:ind w:firstLine="709"/>
        <w:jc w:val="both"/>
        <w:rPr>
          <w:color w:val="00000A"/>
          <w:sz w:val="24"/>
          <w:lang w:eastAsia="ar-SA"/>
        </w:rPr>
      </w:pPr>
      <w:r>
        <w:rPr>
          <w:color w:val="00000A"/>
          <w:sz w:val="24"/>
          <w:lang w:eastAsia="ar-SA"/>
        </w:rPr>
        <w:t>4.3. Участие в Конкурсе может быть индивидуальным.</w:t>
      </w:r>
    </w:p>
    <w:p w14:paraId="18FFA260" w14:textId="77777777" w:rsidR="006D3228" w:rsidRDefault="006D3228" w:rsidP="006D3228">
      <w:pPr>
        <w:tabs>
          <w:tab w:val="left" w:pos="709"/>
        </w:tabs>
        <w:ind w:firstLine="709"/>
        <w:jc w:val="both"/>
        <w:rPr>
          <w:color w:val="00000A"/>
          <w:sz w:val="24"/>
          <w:lang w:eastAsia="ar-SA"/>
        </w:rPr>
      </w:pPr>
      <w:r>
        <w:rPr>
          <w:color w:val="00000A"/>
          <w:sz w:val="24"/>
          <w:lang w:eastAsia="ar-SA"/>
        </w:rPr>
        <w:t>4.4. Для проведения итогов Конкурса формируется экспертная комиссия (Приложение 3).</w:t>
      </w:r>
    </w:p>
    <w:p w14:paraId="2204FB11" w14:textId="77777777" w:rsidR="006D3228" w:rsidRDefault="006D3228" w:rsidP="006D3228">
      <w:pPr>
        <w:tabs>
          <w:tab w:val="left" w:pos="709"/>
        </w:tabs>
        <w:ind w:firstLine="709"/>
        <w:jc w:val="both"/>
        <w:rPr>
          <w:color w:val="00000A"/>
          <w:sz w:val="24"/>
          <w:lang w:eastAsia="ar-SA"/>
        </w:rPr>
      </w:pPr>
      <w:r>
        <w:rPr>
          <w:color w:val="00000A"/>
          <w:sz w:val="24"/>
          <w:lang w:eastAsia="ar-SA"/>
        </w:rPr>
        <w:t>4.5. Работы, присланные на Конкурс, не рецензируются.</w:t>
      </w:r>
    </w:p>
    <w:p w14:paraId="34208BE0" w14:textId="77777777" w:rsidR="006D3228" w:rsidRDefault="006D3228" w:rsidP="006D3228">
      <w:pPr>
        <w:tabs>
          <w:tab w:val="left" w:pos="709"/>
        </w:tabs>
        <w:ind w:firstLine="709"/>
        <w:jc w:val="both"/>
        <w:rPr>
          <w:color w:val="00000A"/>
          <w:sz w:val="24"/>
          <w:lang w:eastAsia="ar-SA"/>
        </w:rPr>
      </w:pPr>
      <w:r>
        <w:rPr>
          <w:color w:val="00000A"/>
          <w:sz w:val="24"/>
          <w:lang w:eastAsia="ar-SA"/>
        </w:rPr>
        <w:t xml:space="preserve">4.6. Участие в Конкурсе является платным. Участники Конкурса вносят организационный взнос в размере 350 (триста пятьдесят) рублей по безналичному расчету в АУ «Центр мониторинга и развития образования» города Чебоксары Чувашской Республики </w:t>
      </w:r>
      <w:r>
        <w:rPr>
          <w:b/>
          <w:bCs/>
          <w:color w:val="00000A"/>
          <w:sz w:val="24"/>
          <w:lang w:eastAsia="ar-SA"/>
        </w:rPr>
        <w:t>ТОЛЬКО ЧЕРЕЗ ПАО «СБЕРБАНК»</w:t>
      </w:r>
      <w:r>
        <w:rPr>
          <w:color w:val="00000A"/>
          <w:sz w:val="24"/>
          <w:lang w:eastAsia="ar-SA"/>
        </w:rPr>
        <w:t>.</w:t>
      </w:r>
    </w:p>
    <w:p w14:paraId="27DFD440" w14:textId="77777777" w:rsidR="00DF265A" w:rsidRDefault="00DF265A" w:rsidP="006D3228">
      <w:pPr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DB0A5C" w14:textId="51258804" w:rsidR="006D3228" w:rsidRDefault="006D3228" w:rsidP="006D3228">
      <w:pPr>
        <w:suppressAutoHyphens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5</w:t>
      </w:r>
      <w:r>
        <w:rPr>
          <w:rFonts w:eastAsia="Calibri"/>
          <w:b/>
          <w:bCs/>
          <w:sz w:val="24"/>
          <w:szCs w:val="24"/>
          <w:lang w:eastAsia="en-US"/>
        </w:rPr>
        <w:t>. Условия проведения Конкурса</w:t>
      </w:r>
    </w:p>
    <w:p w14:paraId="3F290BF1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5.1. Каждый участник может представить работу только в одной из пяти номинаций (не более 5 работ от каждого ДОУ). Возраст участников не ограничивается, педагогический стаж не учитывается. </w:t>
      </w:r>
    </w:p>
    <w:p w14:paraId="24BBEFF3" w14:textId="77777777" w:rsidR="006D3228" w:rsidRDefault="006D3228" w:rsidP="006D3228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5.2. Конкурс проводится по следующим номинациям: </w:t>
      </w:r>
    </w:p>
    <w:p w14:paraId="58F0F71F" w14:textId="77777777" w:rsidR="006D3228" w:rsidRDefault="006D3228" w:rsidP="006D3228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5.2.1. Номинация 1 «Лучшие практики реализации ФГОС ДО». </w:t>
      </w:r>
    </w:p>
    <w:p w14:paraId="2F4542CB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Для участия в Конкурсе участник представляет конкурсную работу, в том числе, в виде: авторской разработки; наглядного пособия; образовательного проекта; конспекта; сценария мероприятия, проводимого педагогическим работником (воспитателем, старшим воспитателем, учителем-логопедом, педагогом-психологом, педагогом дополнительного образования ДОО) – участником конкурса. К конкурсной работе могут прилагаться видео и фотоматериалы</w:t>
      </w:r>
      <w:bookmarkStart w:id="5" w:name="_Hlk187304343"/>
      <w:r>
        <w:rPr>
          <w:rFonts w:eastAsia="Calibri"/>
          <w:sz w:val="24"/>
          <w:szCs w:val="24"/>
          <w:lang w:eastAsia="en-US"/>
        </w:rPr>
        <w:t xml:space="preserve">, а также прилагается документ </w:t>
      </w:r>
      <w:bookmarkStart w:id="6" w:name="_Hlk187322731"/>
      <w:r>
        <w:rPr>
          <w:rFonts w:eastAsia="Calibri"/>
          <w:sz w:val="24"/>
          <w:szCs w:val="24"/>
          <w:lang w:eastAsia="en-US"/>
        </w:rPr>
        <w:t>проверки работы на антиплагиат</w:t>
      </w:r>
      <w:bookmarkEnd w:id="6"/>
      <w:r>
        <w:rPr>
          <w:rFonts w:eastAsia="Calibri"/>
          <w:sz w:val="24"/>
          <w:szCs w:val="24"/>
          <w:lang w:eastAsia="en-US"/>
        </w:rPr>
        <w:t>.</w:t>
      </w:r>
    </w:p>
    <w:bookmarkEnd w:id="5"/>
    <w:p w14:paraId="0F203A1E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5.2.2. Номинация 2 «Педагог, семья, общество - инновационные модели взаимодействия».    </w:t>
      </w:r>
    </w:p>
    <w:p w14:paraId="6262589A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Для участия в Конкурсе участник представляет конкурсную работу, раскрывающую осуществление системной поддержки семейных традиций и взаимодействия с социальными партнерами. В конкурсной работе могут раскрываться различные формы взаимодействия с родителями (законными представителями) воспитанников в интеграции педагогических, культурных и образовательных возможностей ДОО в контексте ФГОС дошкольного образования через социальное партнерство разного уровня. Для участия в Конкурсе могут быть представлены авторские материалы, сценарии, образовательные проекты. К конкурсной работе могут прилагаться фотоколлажи, видеоматериалы с краткой аннотацией по организации работы с семьями воспитанников и социальными партнерами. В этой номинации могут участвовать воспитатели, старшие воспитателем, учителя - логопеды, педагоги-психологи, педагоги дополнительного образования ДОО. Прилагается документ проверки работы на антиплагиат.</w:t>
      </w:r>
    </w:p>
    <w:p w14:paraId="71EE05A0" w14:textId="77777777" w:rsidR="006D3228" w:rsidRDefault="006D3228" w:rsidP="006D3228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5.2.3. Номинация 3 «За здоровьем – в детский сад». </w:t>
      </w:r>
    </w:p>
    <w:p w14:paraId="535ACABA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данной номинации могут принять участие педагогические работники ДОО, реализующие деятельность по оздоровительному направлению работы детского сада (воспитатели, инструкторы по физической культуре, педагоги дополнительного образования). Для участия в Конкурсе могут быть представлены авторские материалы, сценарии, образовательные проекты в оздоровительном направлении работы детского сада. Прилагается документ проверки работы на антиплагиат.</w:t>
      </w:r>
    </w:p>
    <w:p w14:paraId="5D20284C" w14:textId="77777777" w:rsidR="006D3228" w:rsidRDefault="006D3228" w:rsidP="006D3228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5.2.4. Номинация 4 «Музыкальная шкатулка». </w:t>
      </w:r>
    </w:p>
    <w:p w14:paraId="35B6C693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данной номинации могут принять участие только музыкальные руководители ДОО. Для участия в Конкурсе в данной номинации участник представляет конкурсную работу, раскрывающую деятельность ДОО по осуществлению музыкального развития детей, в том числе в виде: конспекта, сценария мероприятия, авторской методической разработки, видеоматериалов с краткой аннотацией по организации работы с детьми, образовательного проекта с приложением фото и видеоматериалов. Прилагается документ проверки работы на антиплагиат.</w:t>
      </w:r>
    </w:p>
    <w:p w14:paraId="3FECBC82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5.2.5. Номинация 5 «Лучшие практики развития детей раннего возраста в ДОО». </w:t>
      </w:r>
    </w:p>
    <w:p w14:paraId="7808AF86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данной номинации могут принять участие педагогические работники ДОО, реализующие образовательную работу с детьми раннего возраста. В конкурсе могут быть представлены авторские разработки, наглядные пособия, образовательные проекты, конспекты, сценарии мероприятий воспитателя, музыкального руководителя, инструктора физической культуры, видеоматериалы с краткой аннотацией (занятия, образовательная деятельность в ходе режимных моментов, самостоятельная деятельность детей). Прилагается документ </w:t>
      </w:r>
      <w:bookmarkStart w:id="7" w:name="_Hlk187322979"/>
      <w:r>
        <w:rPr>
          <w:rFonts w:eastAsia="Calibri"/>
          <w:sz w:val="24"/>
          <w:szCs w:val="24"/>
          <w:lang w:eastAsia="en-US"/>
        </w:rPr>
        <w:t>проверки работы на антиплагиат</w:t>
      </w:r>
      <w:bookmarkEnd w:id="7"/>
      <w:r>
        <w:rPr>
          <w:rFonts w:eastAsia="Calibri"/>
          <w:sz w:val="24"/>
          <w:szCs w:val="24"/>
          <w:lang w:eastAsia="en-US"/>
        </w:rPr>
        <w:t>.</w:t>
      </w:r>
    </w:p>
    <w:p w14:paraId="0042A1E4" w14:textId="77777777" w:rsidR="006D3228" w:rsidRDefault="006D3228" w:rsidP="006D3228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</w:p>
    <w:p w14:paraId="38BB7E1C" w14:textId="77777777" w:rsidR="006D3228" w:rsidRDefault="006D3228" w:rsidP="006D3228">
      <w:pPr>
        <w:suppressAutoHyphens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6. Критерии оценки конкурсных материалов</w:t>
      </w:r>
    </w:p>
    <w:p w14:paraId="0BE1D097" w14:textId="687C7B09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6.1. Конкурсные работы оцениваются исходя из следующих критериев оценки (от 0 до 3 баллов):</w:t>
      </w:r>
    </w:p>
    <w:p w14:paraId="0A88F226" w14:textId="5BE9188C" w:rsidR="007E1FF3" w:rsidRDefault="007E1FF3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соответствие работы тематике номинации;</w:t>
      </w:r>
    </w:p>
    <w:p w14:paraId="7A365ED0" w14:textId="77777777" w:rsidR="007E1FF3" w:rsidRDefault="007E1FF3" w:rsidP="007E1FF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- соответствие содержания, методов и приемов возрасту детей (составу участников мероприятия) </w:t>
      </w:r>
    </w:p>
    <w:p w14:paraId="67303462" w14:textId="7CEE4564" w:rsidR="007E1FF3" w:rsidRDefault="007E1FF3" w:rsidP="007E1FF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актуальность, соответствие требованиям ФГОС дошкольного образования; </w:t>
      </w:r>
    </w:p>
    <w:p w14:paraId="3F568FD5" w14:textId="77777777" w:rsidR="007E1FF3" w:rsidRDefault="007E1FF3" w:rsidP="007E1FF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инновационность; </w:t>
      </w:r>
    </w:p>
    <w:p w14:paraId="76D8BE5C" w14:textId="77777777" w:rsidR="007E1FF3" w:rsidRDefault="007E1FF3" w:rsidP="007E1FF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практическая ценность,</w:t>
      </w:r>
    </w:p>
    <w:p w14:paraId="740BC368" w14:textId="77777777" w:rsidR="007E1FF3" w:rsidRDefault="007E1FF3" w:rsidP="007E1FF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перспективность, универсальность</w:t>
      </w:r>
    </w:p>
    <w:p w14:paraId="025473E2" w14:textId="77777777" w:rsidR="007E1FF3" w:rsidRDefault="007E1FF3" w:rsidP="007E1FF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информационность и презентабельность. </w:t>
      </w:r>
    </w:p>
    <w:p w14:paraId="01F1662D" w14:textId="77777777" w:rsidR="007E1FF3" w:rsidRDefault="007E1FF3" w:rsidP="007E1FF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оригинальность и культура оформления.</w:t>
      </w:r>
    </w:p>
    <w:p w14:paraId="4E512F65" w14:textId="1B94165A" w:rsidR="007E1FF3" w:rsidRDefault="007E1FF3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0E1A429" w14:textId="77777777" w:rsidR="006D3228" w:rsidRDefault="006D3228" w:rsidP="006D3228">
      <w:pPr>
        <w:suppressAutoHyphens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7. Качество оформления материалов, представленных на Конкурс</w:t>
      </w:r>
    </w:p>
    <w:p w14:paraId="1B63B175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конкурс представляется – Заявка (Приложение 4), аннотация (на пособие), методическая разработка, документ проверки работы на антиплагиат. Все документы предоставляются в папке, в отдельных файлах. </w:t>
      </w:r>
    </w:p>
    <w:p w14:paraId="5A9B9305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для печатных работ: объем публикации от 1 до 10 страниц, ориентация на листе бумаги книжная, размер шрифта не менее 12 пт., наличие приложения по усмотрению участника (но без превышения максимально допустимого объема работы), рукописные разработки не принимаются; </w:t>
      </w:r>
    </w:p>
    <w:p w14:paraId="1D640587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Рекомендации для оформления печатных работ:</w:t>
      </w:r>
    </w:p>
    <w:p w14:paraId="2134D64D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аннотация не более 1 страницы;</w:t>
      </w:r>
    </w:p>
    <w:p w14:paraId="030DFBAD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сведения об авторе (ФИО, должность, ДОУ); </w:t>
      </w:r>
    </w:p>
    <w:p w14:paraId="4A7CDC10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название реализуемой методической разработки, адресат (контингент), </w:t>
      </w:r>
    </w:p>
    <w:p w14:paraId="33131ED8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тема занятия/сценария мероприятия и т. п; </w:t>
      </w:r>
    </w:p>
    <w:p w14:paraId="7F930474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задачи, поставленные автором разработки; </w:t>
      </w:r>
    </w:p>
    <w:p w14:paraId="461EDAFD" w14:textId="135F0173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8D3D4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эффективность, по мнению автора, представленного материала по сравнению с традиционными; </w:t>
      </w:r>
    </w:p>
    <w:p w14:paraId="28C3F7B3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документ проверки работы на антиплагиат.</w:t>
      </w:r>
    </w:p>
    <w:p w14:paraId="01025510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Если работа представлена в формате презентации, то следует распечатать все слайды, сложить в папку:</w:t>
      </w:r>
    </w:p>
    <w:p w14:paraId="518601C8" w14:textId="77777777" w:rsidR="006D3228" w:rsidRDefault="006D3228" w:rsidP="006D3228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титульном слайде указываются: название конкурса, название разработки, номинация, сведения об авторе (Ф.И.О., должность, ДОУ №); </w:t>
      </w:r>
    </w:p>
    <w:p w14:paraId="1CFF2DA0" w14:textId="77777777" w:rsidR="006D3228" w:rsidRDefault="006D3228" w:rsidP="006D3228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Оглавление; </w:t>
      </w:r>
    </w:p>
    <w:p w14:paraId="04861B82" w14:textId="77777777" w:rsidR="006D3228" w:rsidRDefault="006D3228" w:rsidP="006D3228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 Раскрытие содержания материала;</w:t>
      </w:r>
    </w:p>
    <w:p w14:paraId="27DA0F89" w14:textId="77777777" w:rsidR="006D3228" w:rsidRDefault="006D3228" w:rsidP="006D3228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Заключительный слайд: используемая литература.</w:t>
      </w:r>
    </w:p>
    <w:p w14:paraId="7392D548" w14:textId="77777777" w:rsidR="006D3228" w:rsidRDefault="006D3228" w:rsidP="006D3228">
      <w:pPr>
        <w:suppressAutoHyphens w:val="0"/>
        <w:rPr>
          <w:rFonts w:eastAsia="Calibri"/>
          <w:sz w:val="24"/>
          <w:szCs w:val="24"/>
          <w:lang w:eastAsia="en-US"/>
        </w:rPr>
      </w:pPr>
    </w:p>
    <w:p w14:paraId="630D152E" w14:textId="77777777" w:rsidR="006D3228" w:rsidRDefault="006D3228" w:rsidP="006D3228">
      <w:pPr>
        <w:suppressAutoHyphens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8. Сроки и этапы проведения Конкурса</w:t>
      </w:r>
    </w:p>
    <w:p w14:paraId="07F26074" w14:textId="77777777" w:rsidR="006D3228" w:rsidRDefault="006D3228" w:rsidP="006D3228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8.1. Конкурс проводится с 20 января до 18 февраля 2025 года. </w:t>
      </w:r>
    </w:p>
    <w:p w14:paraId="786AF457" w14:textId="77777777" w:rsidR="006D3228" w:rsidRDefault="006D3228" w:rsidP="006D3228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8.2. Заявки, чек об оплате, материалы предоставляются с 20 января по 07 февраля 2025 года в АУ «Центр мониторинга и развития образования» города Чебоксары (</w:t>
      </w:r>
      <w:proofErr w:type="spellStart"/>
      <w:r>
        <w:rPr>
          <w:rFonts w:eastAsia="Calibri"/>
          <w:sz w:val="24"/>
          <w:szCs w:val="24"/>
          <w:lang w:eastAsia="en-US"/>
        </w:rPr>
        <w:t>Эгерский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б-р, 6/1, </w:t>
      </w:r>
      <w:proofErr w:type="spellStart"/>
      <w:r>
        <w:rPr>
          <w:rFonts w:eastAsia="Calibri"/>
          <w:sz w:val="24"/>
          <w:szCs w:val="24"/>
          <w:lang w:eastAsia="en-US"/>
        </w:rPr>
        <w:t>каб</w:t>
      </w:r>
      <w:proofErr w:type="spellEnd"/>
      <w:r>
        <w:rPr>
          <w:rFonts w:eastAsia="Calibri"/>
          <w:sz w:val="24"/>
          <w:szCs w:val="24"/>
          <w:lang w:eastAsia="en-US"/>
        </w:rPr>
        <w:t>. 5; телефон для справок: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27-21-41). </w:t>
      </w:r>
    </w:p>
    <w:p w14:paraId="3A2CA245" w14:textId="77777777" w:rsidR="006D3228" w:rsidRDefault="006D3228" w:rsidP="006D3228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8.3. Оценка представленных работ, определение финалистов и подведение итогов – с 10 февраля по 14 февраля 2025 г. </w:t>
      </w:r>
    </w:p>
    <w:p w14:paraId="5D5A03DC" w14:textId="77777777" w:rsidR="006D3228" w:rsidRDefault="006D3228" w:rsidP="006D3228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8.4. Публикация итогов – 18 февраля 2025 г.</w:t>
      </w:r>
    </w:p>
    <w:p w14:paraId="6153041C" w14:textId="77777777" w:rsidR="006D3228" w:rsidRDefault="006D3228" w:rsidP="006D3228">
      <w:pPr>
        <w:suppressAutoHyphens w:val="0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48D1834F" w14:textId="77777777" w:rsidR="006D3228" w:rsidRDefault="006D3228" w:rsidP="006D3228">
      <w:pPr>
        <w:suppressAutoHyphens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9. Подведение итогов Конкурса и награждение победителей</w:t>
      </w:r>
    </w:p>
    <w:p w14:paraId="28A73F13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9.1. Подведение итогов Конкурса проводится в каждой номинации отдельно до 14 февраля 2025 года.</w:t>
      </w:r>
    </w:p>
    <w:p w14:paraId="332B796B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9.2. Победителем Конкурса в соответствующей номинации является участник, набравший наибольший общий балл. </w:t>
      </w:r>
    </w:p>
    <w:p w14:paraId="25DDDC95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9.3. Победители Конкурса определяются решением экспертной комиссии. Решение принимается коллегиально и не может быть оспорено. Члены экспертной комиссии вправе отказать в комментировании своего решения без объяснения причин.</w:t>
      </w:r>
    </w:p>
    <w:p w14:paraId="4B640A62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9.4. Победители Конкурса награждаются Дипломами. Все остальные участники получают сертификат.</w:t>
      </w:r>
    </w:p>
    <w:p w14:paraId="57EF2BAA" w14:textId="77777777" w:rsidR="006D3228" w:rsidRDefault="006D3228" w:rsidP="006D322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9.5. Оргкомитет имеет право на внесение изменений в Положение городского профессионального конкурса «Педагогическая палитра».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 зависимости от представленных работ организаторы Конкурса имеют право вводить дополнительные номинации.</w:t>
      </w:r>
    </w:p>
    <w:p w14:paraId="0D6AFF57" w14:textId="77777777" w:rsidR="006D3228" w:rsidRDefault="006D3228" w:rsidP="006D3228">
      <w:pPr>
        <w:suppressAutoHyphens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7D7C35B7" w14:textId="77777777" w:rsidR="00E36D73" w:rsidRPr="006D3228" w:rsidRDefault="00E36D73" w:rsidP="006D3228"/>
    <w:sectPr w:rsidR="00E36D73" w:rsidRPr="006D3228" w:rsidSect="008D3D4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5AF2"/>
    <w:multiLevelType w:val="multilevel"/>
    <w:tmpl w:val="755A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A576A"/>
    <w:multiLevelType w:val="hybridMultilevel"/>
    <w:tmpl w:val="4C94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6D64"/>
    <w:multiLevelType w:val="hybridMultilevel"/>
    <w:tmpl w:val="1FD2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F4044"/>
    <w:multiLevelType w:val="multilevel"/>
    <w:tmpl w:val="7D14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D633C"/>
    <w:multiLevelType w:val="hybridMultilevel"/>
    <w:tmpl w:val="1FD2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64926"/>
    <w:multiLevelType w:val="hybridMultilevel"/>
    <w:tmpl w:val="D98C669E"/>
    <w:lvl w:ilvl="0" w:tplc="63A057F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4B27C8"/>
    <w:multiLevelType w:val="hybridMultilevel"/>
    <w:tmpl w:val="3A1239D0"/>
    <w:lvl w:ilvl="0" w:tplc="FA74E5B0">
      <w:start w:val="2"/>
      <w:numFmt w:val="decimal"/>
      <w:lvlText w:val="%1."/>
      <w:lvlJc w:val="left"/>
      <w:pPr>
        <w:ind w:left="108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E650CA"/>
    <w:multiLevelType w:val="multilevel"/>
    <w:tmpl w:val="317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252C4"/>
    <w:multiLevelType w:val="multilevel"/>
    <w:tmpl w:val="BDF0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A43546"/>
    <w:multiLevelType w:val="hybridMultilevel"/>
    <w:tmpl w:val="1418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86543">
    <w:abstractNumId w:val="3"/>
  </w:num>
  <w:num w:numId="2" w16cid:durableId="2010063594">
    <w:abstractNumId w:val="8"/>
  </w:num>
  <w:num w:numId="3" w16cid:durableId="39481072">
    <w:abstractNumId w:val="7"/>
  </w:num>
  <w:num w:numId="4" w16cid:durableId="691734165">
    <w:abstractNumId w:val="0"/>
  </w:num>
  <w:num w:numId="5" w16cid:durableId="181471325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103858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656663">
    <w:abstractNumId w:val="4"/>
  </w:num>
  <w:num w:numId="8" w16cid:durableId="1846048047">
    <w:abstractNumId w:val="2"/>
  </w:num>
  <w:num w:numId="9" w16cid:durableId="1236283806">
    <w:abstractNumId w:val="9"/>
  </w:num>
  <w:num w:numId="10" w16cid:durableId="324285582">
    <w:abstractNumId w:val="1"/>
  </w:num>
  <w:num w:numId="11" w16cid:durableId="1581913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71102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3C"/>
    <w:rsid w:val="000E19CE"/>
    <w:rsid w:val="000E4C65"/>
    <w:rsid w:val="000E4E80"/>
    <w:rsid w:val="00120E24"/>
    <w:rsid w:val="00141FE4"/>
    <w:rsid w:val="00180576"/>
    <w:rsid w:val="001E366C"/>
    <w:rsid w:val="001E748A"/>
    <w:rsid w:val="00217CB9"/>
    <w:rsid w:val="0025493C"/>
    <w:rsid w:val="002872E1"/>
    <w:rsid w:val="002B1C50"/>
    <w:rsid w:val="002E534A"/>
    <w:rsid w:val="00310DF3"/>
    <w:rsid w:val="00312BDF"/>
    <w:rsid w:val="00333B77"/>
    <w:rsid w:val="0035456C"/>
    <w:rsid w:val="003E1CA2"/>
    <w:rsid w:val="00474AD9"/>
    <w:rsid w:val="004B4F7C"/>
    <w:rsid w:val="004E23F3"/>
    <w:rsid w:val="004F1DFF"/>
    <w:rsid w:val="005E7E32"/>
    <w:rsid w:val="00640A8B"/>
    <w:rsid w:val="006C3E7D"/>
    <w:rsid w:val="006D3228"/>
    <w:rsid w:val="00710FCA"/>
    <w:rsid w:val="00720732"/>
    <w:rsid w:val="0074795E"/>
    <w:rsid w:val="007532BE"/>
    <w:rsid w:val="0079724E"/>
    <w:rsid w:val="007A0063"/>
    <w:rsid w:val="007C44A7"/>
    <w:rsid w:val="007E1FF3"/>
    <w:rsid w:val="00810A1D"/>
    <w:rsid w:val="008B340A"/>
    <w:rsid w:val="008D3D4A"/>
    <w:rsid w:val="008E77CC"/>
    <w:rsid w:val="00903F81"/>
    <w:rsid w:val="00917CB7"/>
    <w:rsid w:val="00954408"/>
    <w:rsid w:val="009A5DCB"/>
    <w:rsid w:val="00A4042E"/>
    <w:rsid w:val="00A84FE5"/>
    <w:rsid w:val="00A95071"/>
    <w:rsid w:val="00AD5CCE"/>
    <w:rsid w:val="00B2427D"/>
    <w:rsid w:val="00BB2275"/>
    <w:rsid w:val="00BC1F52"/>
    <w:rsid w:val="00C77371"/>
    <w:rsid w:val="00C94C11"/>
    <w:rsid w:val="00D530EF"/>
    <w:rsid w:val="00D94143"/>
    <w:rsid w:val="00DF265A"/>
    <w:rsid w:val="00DF593B"/>
    <w:rsid w:val="00E05288"/>
    <w:rsid w:val="00E1572C"/>
    <w:rsid w:val="00E337DD"/>
    <w:rsid w:val="00E36D73"/>
    <w:rsid w:val="00F10C0F"/>
    <w:rsid w:val="00F43074"/>
    <w:rsid w:val="00F5204F"/>
    <w:rsid w:val="00F757A1"/>
    <w:rsid w:val="00F96A9F"/>
    <w:rsid w:val="00FB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1463"/>
  <w15:chartTrackingRefBased/>
  <w15:docId w15:val="{FC7F1C37-1D60-44CF-A51E-4B79752E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3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3E7D"/>
    <w:rPr>
      <w:b/>
      <w:bCs/>
    </w:rPr>
  </w:style>
  <w:style w:type="paragraph" w:styleId="a4">
    <w:name w:val="Normal (Web)"/>
    <w:basedOn w:val="a"/>
    <w:uiPriority w:val="99"/>
    <w:semiHidden/>
    <w:unhideWhenUsed/>
    <w:rsid w:val="006C3E7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nhideWhenUsed/>
    <w:rsid w:val="006C3E7D"/>
    <w:rPr>
      <w:color w:val="0000FF"/>
      <w:u w:val="single"/>
    </w:rPr>
  </w:style>
  <w:style w:type="paragraph" w:customStyle="1" w:styleId="1">
    <w:name w:val="Обычный1"/>
    <w:qFormat/>
    <w:rsid w:val="008B34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a6">
    <w:name w:val="Table Grid"/>
    <w:basedOn w:val="a1"/>
    <w:uiPriority w:val="59"/>
    <w:rsid w:val="00A4042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1C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1CA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757A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-1">
    <w:name w:val="Grid Table 1 Light"/>
    <w:basedOn w:val="a1"/>
    <w:uiPriority w:val="46"/>
    <w:rsid w:val="0095440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tiplagia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B9964-6209-4F00-B8D6-F7CDCB62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Lub-crdo</dc:creator>
  <cp:keywords/>
  <dc:description/>
  <cp:lastModifiedBy>Айметова Ирина Владимировна</cp:lastModifiedBy>
  <cp:revision>40</cp:revision>
  <cp:lastPrinted>2025-01-09T13:49:00Z</cp:lastPrinted>
  <dcterms:created xsi:type="dcterms:W3CDTF">2024-11-26T05:32:00Z</dcterms:created>
  <dcterms:modified xsi:type="dcterms:W3CDTF">2025-01-23T11:30:00Z</dcterms:modified>
</cp:coreProperties>
</file>