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92" w:rsidRPr="00E84C5F" w:rsidRDefault="00873392" w:rsidP="00873392">
      <w:pPr>
        <w:ind w:firstLine="709"/>
        <w:jc w:val="center"/>
        <w:rPr>
          <w:b/>
        </w:rPr>
      </w:pPr>
      <w:bookmarkStart w:id="0" w:name="_GoBack"/>
      <w:bookmarkEnd w:id="0"/>
      <w:r w:rsidRPr="00E84C5F">
        <w:rPr>
          <w:b/>
        </w:rPr>
        <w:t>Положение</w:t>
      </w:r>
    </w:p>
    <w:p w:rsidR="00873392" w:rsidRPr="00E84C5F" w:rsidRDefault="00873392" w:rsidP="00873392">
      <w:pPr>
        <w:ind w:firstLine="709"/>
        <w:jc w:val="center"/>
        <w:rPr>
          <w:b/>
        </w:rPr>
      </w:pPr>
      <w:r w:rsidRPr="00E84C5F">
        <w:rPr>
          <w:b/>
        </w:rPr>
        <w:t xml:space="preserve">о проведении </w:t>
      </w:r>
      <w:r>
        <w:rPr>
          <w:b/>
          <w:lang w:val="en-US"/>
        </w:rPr>
        <w:t>V</w:t>
      </w:r>
      <w:r w:rsidRPr="000A4DB8">
        <w:rPr>
          <w:b/>
        </w:rPr>
        <w:t xml:space="preserve"> </w:t>
      </w:r>
      <w:r>
        <w:rPr>
          <w:b/>
        </w:rPr>
        <w:t xml:space="preserve">республиканской </w:t>
      </w:r>
      <w:r w:rsidRPr="00E84C5F">
        <w:rPr>
          <w:b/>
        </w:rPr>
        <w:t>научно-исследовательской конференции</w:t>
      </w:r>
    </w:p>
    <w:p w:rsidR="00873392" w:rsidRPr="00E84C5F" w:rsidRDefault="00873392" w:rsidP="00873392">
      <w:pPr>
        <w:ind w:firstLine="709"/>
        <w:jc w:val="center"/>
        <w:rPr>
          <w:b/>
        </w:rPr>
      </w:pPr>
      <w:r w:rsidRPr="00E84C5F">
        <w:rPr>
          <w:b/>
        </w:rPr>
        <w:t>обучающихся 5-7 классов общеобразовательных организаций</w:t>
      </w:r>
    </w:p>
    <w:p w:rsidR="00873392" w:rsidRPr="00E84C5F" w:rsidRDefault="00873392" w:rsidP="00873392">
      <w:pPr>
        <w:ind w:firstLine="709"/>
        <w:jc w:val="center"/>
        <w:rPr>
          <w:b/>
        </w:rPr>
      </w:pPr>
      <w:r w:rsidRPr="00E84C5F">
        <w:rPr>
          <w:b/>
        </w:rPr>
        <w:t>Чувашской Республики в 20</w:t>
      </w:r>
      <w:r w:rsidRPr="00734F24">
        <w:rPr>
          <w:b/>
        </w:rPr>
        <w:t>2</w:t>
      </w:r>
      <w:r>
        <w:rPr>
          <w:b/>
        </w:rPr>
        <w:t>1-20</w:t>
      </w:r>
      <w:r w:rsidRPr="00F846CA">
        <w:rPr>
          <w:b/>
        </w:rPr>
        <w:t>2</w:t>
      </w:r>
      <w:r>
        <w:rPr>
          <w:b/>
        </w:rPr>
        <w:t>2 учебном</w:t>
      </w:r>
      <w:r w:rsidRPr="00E84C5F">
        <w:rPr>
          <w:b/>
        </w:rPr>
        <w:t xml:space="preserve"> году</w:t>
      </w:r>
    </w:p>
    <w:p w:rsidR="00873392" w:rsidRPr="00E84C5F" w:rsidRDefault="00873392" w:rsidP="00873392">
      <w:pPr>
        <w:ind w:firstLine="709"/>
        <w:jc w:val="center"/>
        <w:rPr>
          <w:b/>
        </w:rPr>
      </w:pPr>
    </w:p>
    <w:p w:rsidR="00873392" w:rsidRPr="00E84C5F" w:rsidRDefault="00873392" w:rsidP="00873392">
      <w:pPr>
        <w:ind w:firstLine="709"/>
        <w:jc w:val="both"/>
      </w:pPr>
      <w:r w:rsidRPr="00E84C5F">
        <w:t xml:space="preserve">Настоящее Положение определяет статус, цель и задачи, порядок проведения и финансирования </w:t>
      </w:r>
      <w:r>
        <w:rPr>
          <w:lang w:val="en-US"/>
        </w:rPr>
        <w:t>V</w:t>
      </w:r>
      <w:r w:rsidRPr="000A4DB8">
        <w:t xml:space="preserve"> </w:t>
      </w:r>
      <w:r w:rsidRPr="00E84C5F">
        <w:t>республиканской научно-исследовательской конференции</w:t>
      </w:r>
      <w:r>
        <w:t xml:space="preserve"> </w:t>
      </w:r>
      <w:r w:rsidRPr="00E84C5F">
        <w:t>обучающихся 5-7 классов общеобразовательных организаций</w:t>
      </w:r>
      <w:r>
        <w:t xml:space="preserve"> </w:t>
      </w:r>
      <w:r w:rsidRPr="00E84C5F">
        <w:t>Чувашской Республики (далее - конференция).</w:t>
      </w:r>
    </w:p>
    <w:p w:rsidR="00873392" w:rsidRDefault="00873392" w:rsidP="00873392">
      <w:pPr>
        <w:ind w:firstLine="709"/>
        <w:jc w:val="both"/>
      </w:pPr>
      <w:r w:rsidRPr="00E84C5F">
        <w:t>В рамках конференции проводится конкурс научно-исследовательских и творческих работ обучающихся.</w:t>
      </w:r>
    </w:p>
    <w:p w:rsidR="00873392" w:rsidRPr="00E84C5F" w:rsidRDefault="00873392" w:rsidP="00873392">
      <w:pPr>
        <w:ind w:firstLine="709"/>
        <w:jc w:val="both"/>
      </w:pPr>
      <w:r w:rsidRPr="00E84C5F">
        <w:t>Цель: создание условий для развития интеллектуального потенциала школьников, привлечение внимания к проблемам развития интеллектуального потенциала общества.</w:t>
      </w:r>
    </w:p>
    <w:p w:rsidR="00873392" w:rsidRDefault="00873392" w:rsidP="00873392">
      <w:pPr>
        <w:ind w:firstLine="709"/>
        <w:jc w:val="both"/>
      </w:pPr>
      <w:r w:rsidRPr="00E84C5F">
        <w:t>Задачи: приобщение обучающихся к научной и исследовательской деятельности в различных областях знаний;</w:t>
      </w:r>
    </w:p>
    <w:p w:rsidR="00873392" w:rsidRPr="006D0772" w:rsidRDefault="00873392" w:rsidP="00873392">
      <w:pPr>
        <w:ind w:firstLine="709"/>
        <w:jc w:val="both"/>
      </w:pPr>
      <w:r w:rsidRPr="006D0772">
        <w:t>развитие у детей и молодежи навыков практического решения актуальных инженерно-технических задач;</w:t>
      </w:r>
    </w:p>
    <w:p w:rsidR="00873392" w:rsidRDefault="00873392" w:rsidP="00873392">
      <w:pPr>
        <w:ind w:firstLine="709"/>
        <w:jc w:val="both"/>
      </w:pPr>
      <w:r w:rsidRPr="006D0772">
        <w:t>стимулирование интереса обучающихся к сфере инновационных технологий;</w:t>
      </w:r>
    </w:p>
    <w:p w:rsidR="00873392" w:rsidRPr="00E84C5F" w:rsidRDefault="00873392" w:rsidP="00873392">
      <w:pPr>
        <w:ind w:firstLine="709"/>
        <w:jc w:val="both"/>
      </w:pPr>
      <w:r w:rsidRPr="00E84C5F">
        <w:t xml:space="preserve">выявление и поощрение интеллектуального и творческого потенциала </w:t>
      </w:r>
      <w:proofErr w:type="gramStart"/>
      <w:r w:rsidRPr="00E84C5F">
        <w:t>обучающихся</w:t>
      </w:r>
      <w:proofErr w:type="gramEnd"/>
      <w:r w:rsidRPr="00E84C5F">
        <w:t>;</w:t>
      </w:r>
    </w:p>
    <w:p w:rsidR="00873392" w:rsidRPr="00E84C5F" w:rsidRDefault="00873392" w:rsidP="00873392">
      <w:pPr>
        <w:ind w:firstLine="709"/>
        <w:jc w:val="both"/>
      </w:pPr>
      <w:r w:rsidRPr="00E84C5F">
        <w:t>содействие профессионально-ориентированному творческому образованию.</w:t>
      </w:r>
    </w:p>
    <w:p w:rsidR="00873392" w:rsidRDefault="00873392" w:rsidP="00873392">
      <w:pPr>
        <w:ind w:firstLine="709"/>
        <w:jc w:val="both"/>
      </w:pPr>
    </w:p>
    <w:p w:rsidR="00873392" w:rsidRPr="00E84C5F" w:rsidRDefault="00873392" w:rsidP="00873392">
      <w:pPr>
        <w:ind w:firstLine="709"/>
        <w:jc w:val="center"/>
        <w:rPr>
          <w:b/>
        </w:rPr>
      </w:pPr>
      <w:r w:rsidRPr="00E84C5F">
        <w:rPr>
          <w:b/>
        </w:rPr>
        <w:t>1.</w:t>
      </w:r>
      <w:r>
        <w:rPr>
          <w:b/>
        </w:rPr>
        <w:t xml:space="preserve"> </w:t>
      </w:r>
      <w:r w:rsidRPr="00E84C5F">
        <w:rPr>
          <w:b/>
        </w:rPr>
        <w:t>ОБЩИЕ ПОЛОЖЕНИЯ</w:t>
      </w:r>
    </w:p>
    <w:p w:rsidR="00873392" w:rsidRPr="00E84C5F" w:rsidRDefault="00873392" w:rsidP="00873392">
      <w:pPr>
        <w:ind w:firstLine="709"/>
        <w:jc w:val="both"/>
      </w:pPr>
      <w:r>
        <w:t>1.1. К</w:t>
      </w:r>
      <w:r w:rsidRPr="00E84C5F">
        <w:t>онференция направлена на создание условий для реализации интеллектуал</w:t>
      </w:r>
      <w:r>
        <w:t xml:space="preserve">ьного и творческого потенциала </w:t>
      </w:r>
      <w:r w:rsidRPr="00E84C5F">
        <w:t xml:space="preserve">обучающихся, </w:t>
      </w:r>
      <w:r w:rsidRPr="00AB59CA">
        <w:t>для выявления и развития у обучающихся способностей и интереса к конструкторской и изобретательской деятельности</w:t>
      </w:r>
      <w:r>
        <w:t xml:space="preserve">, </w:t>
      </w:r>
      <w:r w:rsidRPr="00E84C5F">
        <w:t>выявление и поощрение обучающихся, достигших высокие результаты в научно</w:t>
      </w:r>
      <w:r>
        <w:t xml:space="preserve"> </w:t>
      </w:r>
      <w:r w:rsidRPr="00E84C5F">
        <w:t>- исследовательской деятельности, пропаганду научных знаний в школьной среде.</w:t>
      </w:r>
    </w:p>
    <w:p w:rsidR="00873392" w:rsidRPr="000A4DB8" w:rsidRDefault="00873392" w:rsidP="00873392">
      <w:pPr>
        <w:ind w:firstLine="709"/>
        <w:jc w:val="both"/>
      </w:pPr>
      <w:r>
        <w:t>1.</w:t>
      </w:r>
      <w:r w:rsidRPr="00E84C5F">
        <w:t>2.</w:t>
      </w:r>
      <w:r>
        <w:t xml:space="preserve"> </w:t>
      </w:r>
      <w:r w:rsidRPr="00E84C5F">
        <w:t xml:space="preserve">Организатор конференции: </w:t>
      </w:r>
      <w:r>
        <w:t xml:space="preserve">Министерство образования и молодежной политики Чувашской Республики. </w:t>
      </w:r>
      <w:r w:rsidRPr="000A4DB8">
        <w:t>Непосредственное проведение конференции возлагается на ГА</w:t>
      </w:r>
      <w:r>
        <w:t>НО</w:t>
      </w:r>
      <w:r w:rsidRPr="000A4DB8">
        <w:t xml:space="preserve">У «Центр </w:t>
      </w:r>
      <w:r>
        <w:t>одаренных детей и молодежи</w:t>
      </w:r>
      <w:r w:rsidRPr="000A4DB8">
        <w:t xml:space="preserve"> «</w:t>
      </w:r>
      <w:proofErr w:type="spellStart"/>
      <w:r w:rsidRPr="000A4DB8">
        <w:t>Эткер</w:t>
      </w:r>
      <w:proofErr w:type="spellEnd"/>
      <w:r w:rsidRPr="000A4DB8">
        <w:t xml:space="preserve">» Минобразования Чувашии. </w:t>
      </w:r>
    </w:p>
    <w:p w:rsidR="00873392" w:rsidRPr="00E84C5F" w:rsidRDefault="00873392" w:rsidP="00873392">
      <w:pPr>
        <w:ind w:firstLine="709"/>
        <w:jc w:val="both"/>
      </w:pPr>
      <w:r>
        <w:t>1.3</w:t>
      </w:r>
      <w:r w:rsidRPr="000A4DB8">
        <w:t>. Общее руководство подготовкой и проведением конференции осуществляет оргкомитет, утверждаемый приказом директора ГА</w:t>
      </w:r>
      <w:r>
        <w:t>НО</w:t>
      </w:r>
      <w:r w:rsidRPr="000A4DB8">
        <w:t xml:space="preserve">У «Центр </w:t>
      </w:r>
      <w:r>
        <w:t>одаренных детей и молодежи</w:t>
      </w:r>
      <w:r w:rsidRPr="000A4DB8">
        <w:t xml:space="preserve"> «</w:t>
      </w:r>
      <w:proofErr w:type="spellStart"/>
      <w:r w:rsidRPr="000A4DB8">
        <w:t>Эткер</w:t>
      </w:r>
      <w:proofErr w:type="spellEnd"/>
      <w:r w:rsidRPr="000A4DB8">
        <w:t xml:space="preserve">» Минобразования Чувашии. Оргкомитет формирует состав экспертных комиссий (жюри), </w:t>
      </w:r>
      <w:r w:rsidRPr="00E84C5F">
        <w:t>координирует работу жюри</w:t>
      </w:r>
      <w:r>
        <w:t xml:space="preserve">, </w:t>
      </w:r>
      <w:r w:rsidRPr="00E84C5F">
        <w:t>организует информационные мероприятия</w:t>
      </w:r>
      <w:r>
        <w:t xml:space="preserve">, </w:t>
      </w:r>
      <w:r w:rsidRPr="000A4DB8">
        <w:t xml:space="preserve">награждает призеров и победителей конференции, решает вопросы поощрения научных руководителей, представляет отчеты о результатах конференции и о работе членов экспертных комиссий в Министерство образования и молодежной политики Чувашской Республики. </w:t>
      </w:r>
      <w:r w:rsidRPr="00E84C5F">
        <w:t>Жюри</w:t>
      </w:r>
      <w:r>
        <w:t xml:space="preserve"> конференции создаётся с целью </w:t>
      </w:r>
      <w:r w:rsidRPr="00E84C5F">
        <w:t>отбора и</w:t>
      </w:r>
      <w:r>
        <w:t xml:space="preserve"> оценки лучших работ, которые </w:t>
      </w:r>
      <w:r w:rsidRPr="00E84C5F">
        <w:t>производятся в соответствии с критериями, определёнными данным Положением</w:t>
      </w:r>
      <w:r>
        <w:t>.</w:t>
      </w:r>
    </w:p>
    <w:p w:rsidR="00873392" w:rsidRPr="00E84C5F" w:rsidRDefault="00873392" w:rsidP="00873392">
      <w:pPr>
        <w:ind w:firstLine="709"/>
        <w:jc w:val="both"/>
      </w:pPr>
      <w:r>
        <w:t>1.4</w:t>
      </w:r>
      <w:r w:rsidRPr="00E84C5F">
        <w:t xml:space="preserve">. </w:t>
      </w:r>
      <w:proofErr w:type="gramStart"/>
      <w:r w:rsidRPr="00E84C5F">
        <w:t>Участники конференции - обучающиеся 5-</w:t>
      </w:r>
      <w:r>
        <w:t>7</w:t>
      </w:r>
      <w:r w:rsidRPr="00E84C5F">
        <w:t xml:space="preserve"> классов общеобразовательных организаций </w:t>
      </w:r>
      <w:r>
        <w:t>Чувашской Республики</w:t>
      </w:r>
      <w:r w:rsidRPr="000A4DB8">
        <w:t>, реализующих программы основного общего образования, среднего общего образования; обучающиеся образовательных организаций, осуществляющих образовательную деятельность и реализующих дополнительные общеобразовательные программы.</w:t>
      </w:r>
      <w:proofErr w:type="gramEnd"/>
      <w:r w:rsidRPr="000A4DB8">
        <w:t xml:space="preserve"> Авторами одной работы могут быть не более 2-х </w:t>
      </w:r>
      <w:proofErr w:type="gramStart"/>
      <w:r w:rsidRPr="000A4DB8">
        <w:t>обучающихся</w:t>
      </w:r>
      <w:proofErr w:type="gramEnd"/>
      <w:r w:rsidRPr="000A4DB8">
        <w:t>.</w:t>
      </w:r>
    </w:p>
    <w:p w:rsidR="00873392" w:rsidRPr="000A4DB8" w:rsidRDefault="00873392" w:rsidP="00873392">
      <w:pPr>
        <w:ind w:firstLine="709"/>
        <w:jc w:val="both"/>
      </w:pPr>
      <w:r>
        <w:t>1.</w:t>
      </w:r>
      <w:r w:rsidRPr="000A4DB8">
        <w:t>5. Заявки на участие в Конференции и конкурсные работы представляются в ГА</w:t>
      </w:r>
      <w:r>
        <w:t>НО</w:t>
      </w:r>
      <w:r w:rsidRPr="000A4DB8">
        <w:t xml:space="preserve">У «Центр </w:t>
      </w:r>
      <w:r>
        <w:t>одаренных детей и молодежи</w:t>
      </w:r>
      <w:r w:rsidRPr="000A4DB8">
        <w:t xml:space="preserve"> «</w:t>
      </w:r>
      <w:proofErr w:type="spellStart"/>
      <w:r w:rsidRPr="000A4DB8">
        <w:t>Эткер</w:t>
      </w:r>
      <w:proofErr w:type="spellEnd"/>
      <w:r w:rsidRPr="000A4DB8">
        <w:t xml:space="preserve">» Минобразования Чувашии </w:t>
      </w:r>
      <w:r>
        <w:t xml:space="preserve">по электронной почте </w:t>
      </w:r>
      <w:hyperlink r:id="rId6" w:history="1">
        <w:r w:rsidRPr="0028791C">
          <w:rPr>
            <w:rStyle w:val="a3"/>
            <w:lang w:val="en-US"/>
          </w:rPr>
          <w:t>etker</w:t>
        </w:r>
        <w:r w:rsidRPr="0028791C">
          <w:rPr>
            <w:rStyle w:val="a3"/>
          </w:rPr>
          <w:t>13@</w:t>
        </w:r>
        <w:r w:rsidRPr="0028791C">
          <w:rPr>
            <w:rStyle w:val="a3"/>
            <w:lang w:val="en-US"/>
          </w:rPr>
          <w:t>yandex</w:t>
        </w:r>
        <w:r w:rsidRPr="0028791C">
          <w:rPr>
            <w:rStyle w:val="a3"/>
          </w:rPr>
          <w:t>.</w:t>
        </w:r>
        <w:proofErr w:type="spellStart"/>
        <w:r w:rsidRPr="0028791C">
          <w:rPr>
            <w:rStyle w:val="a3"/>
            <w:lang w:val="en-US"/>
          </w:rPr>
          <w:t>ru</w:t>
        </w:r>
        <w:proofErr w:type="spellEnd"/>
      </w:hyperlink>
      <w:r w:rsidRPr="000A4DB8">
        <w:t>.</w:t>
      </w:r>
    </w:p>
    <w:p w:rsidR="00873392" w:rsidRPr="00F64BDB" w:rsidRDefault="00873392" w:rsidP="00873392">
      <w:pPr>
        <w:ind w:firstLine="709"/>
        <w:rPr>
          <w:b/>
        </w:rPr>
      </w:pPr>
      <w:r w:rsidRPr="00F64BDB">
        <w:rPr>
          <w:b/>
        </w:rPr>
        <w:t>2. ПОРЯДОК ПРЕДСТАВЛЕНИЯ И РАССМОТРЕНИЯ КОНКУРСНЫХ РАБОТ</w:t>
      </w:r>
    </w:p>
    <w:p w:rsidR="00873392" w:rsidRPr="00F64BDB" w:rsidRDefault="00873392" w:rsidP="00873392">
      <w:pPr>
        <w:ind w:firstLine="709"/>
        <w:jc w:val="both"/>
      </w:pPr>
      <w:r w:rsidRPr="00F64BDB">
        <w:t xml:space="preserve">2.1. </w:t>
      </w:r>
      <w:r>
        <w:t>Р</w:t>
      </w:r>
      <w:r w:rsidRPr="00E84C5F">
        <w:t>еспубликанск</w:t>
      </w:r>
      <w:r>
        <w:t>ая научно-исследовательская</w:t>
      </w:r>
      <w:r w:rsidRPr="00E84C5F">
        <w:t xml:space="preserve"> конференци</w:t>
      </w:r>
      <w:r>
        <w:t xml:space="preserve">я </w:t>
      </w:r>
      <w:r w:rsidRPr="00E84C5F">
        <w:t>обучающихся 5-7 классов общеобразовательных организаций</w:t>
      </w:r>
      <w:r>
        <w:t xml:space="preserve"> </w:t>
      </w:r>
      <w:r w:rsidRPr="00E84C5F">
        <w:t xml:space="preserve">Чувашской Республики </w:t>
      </w:r>
      <w:r w:rsidRPr="00F64BDB">
        <w:t xml:space="preserve">проводится в период с </w:t>
      </w:r>
      <w:r>
        <w:t>сентября</w:t>
      </w:r>
      <w:r w:rsidRPr="00F64BDB">
        <w:t xml:space="preserve"> по </w:t>
      </w:r>
      <w:r>
        <w:t>декабрь</w:t>
      </w:r>
      <w:r w:rsidRPr="00F64BDB">
        <w:t xml:space="preserve"> текущего года в </w:t>
      </w:r>
      <w:r>
        <w:t>один (заочный) тур.</w:t>
      </w:r>
    </w:p>
    <w:p w:rsidR="00873392" w:rsidRPr="00F64BDB" w:rsidRDefault="00873392" w:rsidP="00873392">
      <w:pPr>
        <w:ind w:firstLine="708"/>
        <w:jc w:val="both"/>
      </w:pPr>
      <w:r>
        <w:t>Конференция не предполагает проведение муниципального этапа конкурса.</w:t>
      </w:r>
    </w:p>
    <w:p w:rsidR="00873392" w:rsidRPr="00F64BDB" w:rsidRDefault="00873392" w:rsidP="00873392">
      <w:pPr>
        <w:ind w:firstLine="709"/>
      </w:pPr>
      <w:r w:rsidRPr="00F64BDB">
        <w:t xml:space="preserve">2.2. В оргкомитет Конференции направляются работы, оформленные согласно требованиям настоящего положения, приведенным в приложении 2, с указанием направления </w:t>
      </w:r>
      <w:r w:rsidRPr="00F64BDB">
        <w:lastRenderedPageBreak/>
        <w:t xml:space="preserve">и секции. Работы принимаются до </w:t>
      </w:r>
      <w:r>
        <w:rPr>
          <w:b/>
        </w:rPr>
        <w:t>19 ноября</w:t>
      </w:r>
      <w:r w:rsidRPr="00F64BDB">
        <w:t xml:space="preserve"> </w:t>
      </w:r>
      <w:r w:rsidRPr="00734F24">
        <w:rPr>
          <w:b/>
        </w:rPr>
        <w:t>202</w:t>
      </w:r>
      <w:r>
        <w:rPr>
          <w:b/>
        </w:rPr>
        <w:t>1</w:t>
      </w:r>
      <w:r w:rsidRPr="00734F24">
        <w:rPr>
          <w:b/>
        </w:rPr>
        <w:t xml:space="preserve"> г.</w:t>
      </w:r>
      <w:r>
        <w:t xml:space="preserve"> (включительно) п</w:t>
      </w:r>
      <w:r w:rsidRPr="0092093B">
        <w:t xml:space="preserve">о электронной почте </w:t>
      </w:r>
      <w:hyperlink r:id="rId7" w:history="1">
        <w:r w:rsidRPr="0028791C">
          <w:rPr>
            <w:rStyle w:val="a3"/>
            <w:lang w:val="en-US"/>
          </w:rPr>
          <w:t>etker</w:t>
        </w:r>
        <w:r w:rsidRPr="0028791C">
          <w:rPr>
            <w:rStyle w:val="a3"/>
          </w:rPr>
          <w:t>13@</w:t>
        </w:r>
        <w:r w:rsidRPr="0028791C">
          <w:rPr>
            <w:rStyle w:val="a3"/>
            <w:lang w:val="en-US"/>
          </w:rPr>
          <w:t>yandex</w:t>
        </w:r>
        <w:r w:rsidRPr="0028791C">
          <w:rPr>
            <w:rStyle w:val="a3"/>
          </w:rPr>
          <w:t>.</w:t>
        </w:r>
        <w:proofErr w:type="spellStart"/>
        <w:r w:rsidRPr="0028791C">
          <w:rPr>
            <w:rStyle w:val="a3"/>
            <w:lang w:val="en-US"/>
          </w:rPr>
          <w:t>ru</w:t>
        </w:r>
        <w:proofErr w:type="spellEnd"/>
      </w:hyperlink>
      <w:r w:rsidRPr="0092093B">
        <w:t>.</w:t>
      </w:r>
    </w:p>
    <w:p w:rsidR="00873392" w:rsidRPr="00F64BDB" w:rsidRDefault="00873392" w:rsidP="00873392">
      <w:pPr>
        <w:ind w:firstLine="709"/>
        <w:jc w:val="both"/>
      </w:pPr>
      <w:r w:rsidRPr="00F64BDB">
        <w:t>Поступившие в оргкомитет конференции конкурсные работы направляются в экспертные комиссии по секциям. Экспертные комиссии оценивают представленные работы по критериям, изложенным в приложении 3. На каждую работу оформляется экспертный лист, подписанный членами экспертной комиссии (не менее двух подписей). На основании заключения экспертная комиссия секции определяет лучшие работы конференции.</w:t>
      </w:r>
    </w:p>
    <w:p w:rsidR="00873392" w:rsidRPr="00F64BDB" w:rsidRDefault="00873392" w:rsidP="00873392">
      <w:pPr>
        <w:ind w:firstLine="709"/>
        <w:jc w:val="both"/>
      </w:pPr>
      <w:r w:rsidRPr="00F64BDB">
        <w:t xml:space="preserve">2.3. Размер целевого взноса за участие в Конференции определяется ежегодно оргкомитетом. </w:t>
      </w:r>
      <w:r>
        <w:t xml:space="preserve">В 2021 году </w:t>
      </w:r>
      <w:proofErr w:type="spellStart"/>
      <w:r>
        <w:t>оргвзнос</w:t>
      </w:r>
      <w:proofErr w:type="spellEnd"/>
      <w:r>
        <w:t xml:space="preserve"> </w:t>
      </w:r>
      <w:r w:rsidRPr="005F294C">
        <w:t>составляет 3</w:t>
      </w:r>
      <w:r>
        <w:t>5</w:t>
      </w:r>
      <w:r w:rsidRPr="005F294C">
        <w:t xml:space="preserve">0 рублей с работы при индивидуальном участии и </w:t>
      </w:r>
      <w:r>
        <w:t>50</w:t>
      </w:r>
      <w:r w:rsidRPr="005F294C">
        <w:t>0 рублей</w:t>
      </w:r>
      <w:r>
        <w:t xml:space="preserve"> с работы – при участии обучающихся в соавторстве. </w:t>
      </w:r>
      <w:r w:rsidRPr="00F64BDB">
        <w:t xml:space="preserve">Целевой взнос оплачивается </w:t>
      </w:r>
      <w:r>
        <w:t>только через ПАО «Сбербанк» (квитанция прилагается)</w:t>
      </w:r>
      <w:r w:rsidRPr="00F64BDB">
        <w:t xml:space="preserve">. </w:t>
      </w:r>
    </w:p>
    <w:p w:rsidR="00873392" w:rsidRPr="00F64BDB" w:rsidRDefault="00873392" w:rsidP="00873392">
      <w:pPr>
        <w:ind w:firstLine="709"/>
        <w:jc w:val="both"/>
      </w:pPr>
      <w:proofErr w:type="gramStart"/>
      <w:r w:rsidRPr="00F64BDB">
        <w:t>Льготы по оплате целевого взноса предоставляются обучающимся при наличии права на льготы на основании соответствующих справок в соответствии с законодательством Российской Федерации.</w:t>
      </w:r>
      <w:proofErr w:type="gramEnd"/>
    </w:p>
    <w:p w:rsidR="00873392" w:rsidRDefault="00873392" w:rsidP="00873392">
      <w:pPr>
        <w:ind w:firstLine="709"/>
        <w:jc w:val="both"/>
      </w:pPr>
      <w:r w:rsidRPr="00F64BDB">
        <w:t>2.</w:t>
      </w:r>
      <w:r>
        <w:t>4</w:t>
      </w:r>
      <w:r w:rsidRPr="00F64BDB">
        <w:t>. На конференции предусматривается работа по следующим научным направлениям и секциям:</w:t>
      </w:r>
    </w:p>
    <w:p w:rsidR="00873392" w:rsidRPr="009E3BD8" w:rsidRDefault="00873392" w:rsidP="00873392">
      <w:pPr>
        <w:ind w:firstLine="709"/>
        <w:rPr>
          <w:b/>
        </w:rPr>
      </w:pPr>
      <w:r w:rsidRPr="009E3BD8">
        <w:rPr>
          <w:b/>
        </w:rPr>
        <w:t>Направление «</w:t>
      </w:r>
      <w:r>
        <w:rPr>
          <w:b/>
        </w:rPr>
        <w:t>Г</w:t>
      </w:r>
      <w:r w:rsidRPr="009E3BD8">
        <w:rPr>
          <w:b/>
        </w:rPr>
        <w:t>уманитарные науки»</w:t>
      </w:r>
    </w:p>
    <w:p w:rsidR="00873392" w:rsidRDefault="00873392" w:rsidP="00873392">
      <w:pPr>
        <w:ind w:firstLine="709"/>
      </w:pPr>
      <w:r w:rsidRPr="009E3BD8">
        <w:t>Секции:</w:t>
      </w:r>
      <w:r>
        <w:t xml:space="preserve"> </w:t>
      </w:r>
    </w:p>
    <w:p w:rsidR="00873392" w:rsidRDefault="00873392" w:rsidP="008733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3BD8">
        <w:rPr>
          <w:rFonts w:ascii="Times New Roman" w:hAnsi="Times New Roman"/>
          <w:sz w:val="24"/>
          <w:szCs w:val="24"/>
        </w:rPr>
        <w:t>Русский язык;</w:t>
      </w:r>
    </w:p>
    <w:p w:rsidR="00873392" w:rsidRDefault="00873392" w:rsidP="008733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Литература;</w:t>
      </w:r>
    </w:p>
    <w:p w:rsidR="00873392" w:rsidRDefault="00873392" w:rsidP="008733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Иностранный язык;</w:t>
      </w:r>
    </w:p>
    <w:p w:rsidR="00873392" w:rsidRDefault="00873392" w:rsidP="008733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Общественно-политические науки (история, обществознание, право);</w:t>
      </w:r>
    </w:p>
    <w:p w:rsidR="00873392" w:rsidRDefault="00873392" w:rsidP="008733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Психология;</w:t>
      </w:r>
    </w:p>
    <w:p w:rsidR="00873392" w:rsidRPr="009E3BD8" w:rsidRDefault="00873392" w:rsidP="00873392">
      <w:pPr>
        <w:ind w:left="708"/>
      </w:pPr>
      <w:r w:rsidRPr="009E3BD8">
        <w:rPr>
          <w:b/>
        </w:rPr>
        <w:t>Направление «</w:t>
      </w:r>
      <w:r>
        <w:rPr>
          <w:b/>
        </w:rPr>
        <w:t>Естественные науки»</w:t>
      </w:r>
    </w:p>
    <w:p w:rsidR="00873392" w:rsidRDefault="00873392" w:rsidP="00873392">
      <w:pPr>
        <w:ind w:firstLine="709"/>
      </w:pPr>
      <w:r>
        <w:t xml:space="preserve">Секции: </w:t>
      </w:r>
    </w:p>
    <w:p w:rsidR="00873392" w:rsidRDefault="00873392" w:rsidP="008733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и информатика;</w:t>
      </w:r>
    </w:p>
    <w:p w:rsidR="00873392" w:rsidRDefault="00873392" w:rsidP="008733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География;</w:t>
      </w:r>
    </w:p>
    <w:p w:rsidR="00873392" w:rsidRDefault="00873392" w:rsidP="008733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и экология;</w:t>
      </w:r>
    </w:p>
    <w:p w:rsidR="00873392" w:rsidRDefault="00873392" w:rsidP="008733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Медицина и здоровье;</w:t>
      </w:r>
    </w:p>
    <w:p w:rsidR="00873392" w:rsidRDefault="00873392" w:rsidP="00873392">
      <w:pPr>
        <w:ind w:left="708"/>
        <w:rPr>
          <w:b/>
        </w:rPr>
      </w:pPr>
      <w:r w:rsidRPr="009E3BD8">
        <w:rPr>
          <w:b/>
        </w:rPr>
        <w:t>Направление «</w:t>
      </w:r>
      <w:r>
        <w:rPr>
          <w:b/>
        </w:rPr>
        <w:t>Творчество»</w:t>
      </w:r>
    </w:p>
    <w:p w:rsidR="00873392" w:rsidRDefault="00873392" w:rsidP="00873392">
      <w:pPr>
        <w:ind w:left="708"/>
      </w:pPr>
      <w:r>
        <w:t>Секции:</w:t>
      </w:r>
    </w:p>
    <w:p w:rsidR="00873392" w:rsidRDefault="00873392" w:rsidP="008733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поэзия и проза на русском языке;</w:t>
      </w:r>
    </w:p>
    <w:p w:rsidR="00873392" w:rsidRDefault="00873392" w:rsidP="008733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поэзия и проза на чувашском языке;</w:t>
      </w:r>
    </w:p>
    <w:p w:rsidR="00873392" w:rsidRDefault="00873392" w:rsidP="0087339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Журналистика;</w:t>
      </w:r>
    </w:p>
    <w:p w:rsidR="00873392" w:rsidRDefault="00873392" w:rsidP="0087339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творчество</w:t>
      </w:r>
    </w:p>
    <w:p w:rsidR="00873392" w:rsidRDefault="00873392" w:rsidP="0087339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Декоративно-прикладное творчество.</w:t>
      </w:r>
    </w:p>
    <w:p w:rsidR="00873392" w:rsidRPr="00D73FBC" w:rsidRDefault="00873392" w:rsidP="00873392">
      <w:pPr>
        <w:ind w:firstLine="709"/>
        <w:jc w:val="both"/>
      </w:pPr>
      <w:r w:rsidRPr="00D73FBC">
        <w:t>Окончательное число и название секций определяются оргкомитетом в зависимости от количества и содержания работ, представленных на конференцию и отобранных на конкретную секцию.</w:t>
      </w:r>
    </w:p>
    <w:p w:rsidR="00873392" w:rsidRDefault="00873392" w:rsidP="00873392">
      <w:pPr>
        <w:ind w:firstLine="709"/>
        <w:jc w:val="both"/>
      </w:pPr>
      <w:r w:rsidRPr="00D73FBC">
        <w:t>Экспертная комиссия имеет право направить работу в другую секцию, если содержание конкурсной работы (статьи) не соответствует заявленной участником секции.</w:t>
      </w:r>
    </w:p>
    <w:p w:rsidR="00873392" w:rsidRPr="00B359D6" w:rsidRDefault="00873392" w:rsidP="00873392">
      <w:pPr>
        <w:ind w:firstLine="709"/>
        <w:jc w:val="both"/>
      </w:pPr>
      <w:r>
        <w:t>2</w:t>
      </w:r>
      <w:r w:rsidRPr="00B359D6">
        <w:t>.</w:t>
      </w:r>
      <w:r>
        <w:t>5</w:t>
      </w:r>
      <w:r w:rsidRPr="00B359D6">
        <w:t xml:space="preserve">. Для участия </w:t>
      </w:r>
      <w:r>
        <w:t>в конференции</w:t>
      </w:r>
      <w:r w:rsidRPr="00B359D6">
        <w:t xml:space="preserve"> необходимо: 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а) заполнить электронную заявку на сайте </w:t>
      </w:r>
      <w:r w:rsidRPr="000A4DB8">
        <w:t>ГА</w:t>
      </w:r>
      <w:r>
        <w:t>НО</w:t>
      </w:r>
      <w:r w:rsidRPr="000A4DB8">
        <w:t xml:space="preserve">У «Центр </w:t>
      </w:r>
      <w:r>
        <w:t>одаренных детей и молодежи</w:t>
      </w:r>
      <w:r w:rsidRPr="000A4DB8">
        <w:t xml:space="preserve"> «</w:t>
      </w:r>
      <w:proofErr w:type="spellStart"/>
      <w:r w:rsidRPr="000A4DB8">
        <w:t>Эткер</w:t>
      </w:r>
      <w:proofErr w:type="spellEnd"/>
      <w:r w:rsidRPr="000A4DB8">
        <w:t>» Минобразования Чувашии</w:t>
      </w:r>
      <w:r>
        <w:t xml:space="preserve"> (</w:t>
      </w:r>
      <w:r w:rsidRPr="00C928BE">
        <w:t>https://forms.gle/L6b3K7YkpuA4gKr36</w:t>
      </w:r>
      <w:r>
        <w:t>)</w:t>
      </w:r>
      <w:r w:rsidRPr="00B359D6">
        <w:t>;</w:t>
      </w:r>
    </w:p>
    <w:p w:rsidR="00873392" w:rsidRDefault="00873392" w:rsidP="00873392">
      <w:pPr>
        <w:ind w:firstLine="709"/>
      </w:pPr>
      <w:r>
        <w:t xml:space="preserve">б) </w:t>
      </w:r>
      <w:r w:rsidRPr="000269E3">
        <w:t>оплатить целевой взнос за экспертизу конкурсной работы (размер целевого взноса определяется ежегодно оргкомитетом)</w:t>
      </w:r>
    </w:p>
    <w:p w:rsidR="00873392" w:rsidRPr="00B359D6" w:rsidRDefault="00873392" w:rsidP="00873392">
      <w:pPr>
        <w:ind w:firstLine="709"/>
      </w:pPr>
      <w:r>
        <w:t>в</w:t>
      </w:r>
      <w:r w:rsidRPr="00B359D6">
        <w:t xml:space="preserve">) </w:t>
      </w:r>
      <w:r>
        <w:t>направить по электронной почте</w:t>
      </w:r>
      <w:r w:rsidRPr="00B359D6">
        <w:t xml:space="preserve"> в адрес оргкомитета следующие документы:</w:t>
      </w:r>
    </w:p>
    <w:p w:rsidR="00873392" w:rsidRDefault="00873392" w:rsidP="00873392">
      <w:pPr>
        <w:ind w:firstLine="709"/>
      </w:pPr>
      <w:r w:rsidRPr="00B359D6">
        <w:t xml:space="preserve">- регистрационную карточку участника (приложение </w:t>
      </w:r>
      <w:r>
        <w:t>1</w:t>
      </w:r>
      <w:r w:rsidRPr="00B359D6">
        <w:t>);</w:t>
      </w:r>
    </w:p>
    <w:p w:rsidR="00873392" w:rsidRPr="00B359D6" w:rsidRDefault="00873392" w:rsidP="00873392">
      <w:pPr>
        <w:ind w:firstLine="709"/>
      </w:pPr>
      <w:r>
        <w:t>- копию оплаченной квитанции;</w:t>
      </w:r>
    </w:p>
    <w:p w:rsidR="00873392" w:rsidRPr="00B359D6" w:rsidRDefault="00873392" w:rsidP="00873392">
      <w:pPr>
        <w:ind w:firstLine="709"/>
        <w:rPr>
          <w:i/>
        </w:rPr>
      </w:pPr>
      <w:r w:rsidRPr="00B359D6">
        <w:rPr>
          <w:i/>
        </w:rPr>
        <w:t>на направления «Гуманитарные науки» и «Естественные науки»</w:t>
      </w:r>
      <w:r>
        <w:rPr>
          <w:i/>
        </w:rPr>
        <w:t>, секция «Журналистика»:</w:t>
      </w:r>
    </w:p>
    <w:p w:rsidR="00873392" w:rsidRPr="00B359D6" w:rsidRDefault="00873392" w:rsidP="00873392">
      <w:pPr>
        <w:ind w:firstLine="709"/>
      </w:pPr>
      <w:r w:rsidRPr="00B359D6">
        <w:t>- текст конкурсной работы (краткое описание работы в виде ста</w:t>
      </w:r>
      <w:r>
        <w:t xml:space="preserve">тьи объемом не более 5 страниц) в формате </w:t>
      </w:r>
      <w:r>
        <w:rPr>
          <w:lang w:val="en-US"/>
        </w:rPr>
        <w:t>Word</w:t>
      </w:r>
      <w:r>
        <w:t>;</w:t>
      </w:r>
    </w:p>
    <w:p w:rsidR="00873392" w:rsidRPr="00B359D6" w:rsidRDefault="00873392" w:rsidP="00873392">
      <w:pPr>
        <w:ind w:firstLine="709"/>
        <w:rPr>
          <w:i/>
        </w:rPr>
      </w:pPr>
      <w:r w:rsidRPr="00B359D6">
        <w:rPr>
          <w:i/>
        </w:rPr>
        <w:t>на направление «Творчество»:</w:t>
      </w:r>
    </w:p>
    <w:p w:rsidR="00873392" w:rsidRPr="00B359D6" w:rsidRDefault="00873392" w:rsidP="00873392">
      <w:pPr>
        <w:ind w:firstLine="709"/>
      </w:pPr>
      <w:r w:rsidRPr="00B359D6">
        <w:lastRenderedPageBreak/>
        <w:t>На секци</w:t>
      </w:r>
      <w:r>
        <w:t>ю</w:t>
      </w:r>
      <w:r w:rsidRPr="00B359D6">
        <w:t xml:space="preserve"> «Авторская проза и поэзия»:</w:t>
      </w:r>
    </w:p>
    <w:p w:rsidR="00873392" w:rsidRPr="00B359D6" w:rsidRDefault="00873392" w:rsidP="00873392">
      <w:pPr>
        <w:ind w:firstLine="709"/>
      </w:pPr>
      <w:r w:rsidRPr="00B359D6">
        <w:t xml:space="preserve">- текст </w:t>
      </w:r>
      <w:r>
        <w:t xml:space="preserve">авторского </w:t>
      </w:r>
      <w:r w:rsidRPr="00B359D6">
        <w:t xml:space="preserve">произведения </w:t>
      </w:r>
      <w:r>
        <w:t xml:space="preserve">в формате </w:t>
      </w:r>
      <w:r>
        <w:rPr>
          <w:lang w:val="en-US"/>
        </w:rPr>
        <w:t>Word</w:t>
      </w:r>
      <w:r w:rsidRPr="00B359D6">
        <w:t>;</w:t>
      </w:r>
    </w:p>
    <w:p w:rsidR="00873392" w:rsidRDefault="00873392" w:rsidP="00873392">
      <w:pPr>
        <w:ind w:firstLine="709"/>
      </w:pPr>
      <w:r w:rsidRPr="00B359D6">
        <w:t>- краткую аннотацию к произведению объемом 1 страница.</w:t>
      </w:r>
    </w:p>
    <w:p w:rsidR="00873392" w:rsidRPr="00B359D6" w:rsidRDefault="00873392" w:rsidP="00873392">
      <w:pPr>
        <w:ind w:firstLine="709"/>
        <w:jc w:val="both"/>
      </w:pPr>
      <w:r w:rsidRPr="00B359D6">
        <w:t>На секци</w:t>
      </w:r>
      <w:r>
        <w:t>ю</w:t>
      </w:r>
      <w:r w:rsidRPr="00B359D6">
        <w:t xml:space="preserve"> «</w:t>
      </w:r>
      <w:r>
        <w:t>Техническое творчество</w:t>
      </w:r>
      <w:r w:rsidRPr="00B359D6">
        <w:t>»</w:t>
      </w:r>
      <w:r>
        <w:t xml:space="preserve"> и «Декоративно-прикладное творчество»</w:t>
      </w:r>
      <w:r w:rsidRPr="00B359D6">
        <w:t>: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- краткое изложение творческого проекта в виде статьи объемом не более 5 страниц </w:t>
      </w:r>
      <w:r>
        <w:t xml:space="preserve">в формате </w:t>
      </w:r>
      <w:r>
        <w:rPr>
          <w:lang w:val="en-US"/>
        </w:rPr>
        <w:t>Word</w:t>
      </w:r>
      <w:r w:rsidRPr="00B359D6">
        <w:t xml:space="preserve">; </w:t>
      </w:r>
    </w:p>
    <w:p w:rsidR="00873392" w:rsidRDefault="00873392" w:rsidP="00873392">
      <w:pPr>
        <w:ind w:firstLine="709"/>
        <w:jc w:val="both"/>
      </w:pPr>
      <w:r w:rsidRPr="00B359D6">
        <w:t>- фотографию изделия/творческой работы</w:t>
      </w:r>
      <w:r w:rsidRPr="001B089D">
        <w:t xml:space="preserve"> </w:t>
      </w:r>
      <w:r>
        <w:t>хорошего качества;</w:t>
      </w:r>
    </w:p>
    <w:p w:rsidR="00873392" w:rsidRPr="00B359D6" w:rsidRDefault="00873392" w:rsidP="00873392">
      <w:pPr>
        <w:ind w:firstLine="709"/>
        <w:jc w:val="both"/>
      </w:pPr>
      <w:r w:rsidRPr="00B359D6">
        <w:t>2.</w:t>
      </w:r>
      <w:r>
        <w:t>6</w:t>
      </w:r>
      <w:r w:rsidRPr="00B359D6">
        <w:t>. На конференцию не принимаются и не регистрируются:</w:t>
      </w:r>
    </w:p>
    <w:p w:rsidR="00873392" w:rsidRPr="00B359D6" w:rsidRDefault="00873392" w:rsidP="00873392">
      <w:pPr>
        <w:ind w:firstLine="709"/>
        <w:jc w:val="both"/>
      </w:pPr>
      <w:r w:rsidRPr="00B359D6">
        <w:t>- неполные комплекты документов;</w:t>
      </w:r>
    </w:p>
    <w:p w:rsidR="00873392" w:rsidRPr="00B359D6" w:rsidRDefault="00873392" w:rsidP="00873392">
      <w:pPr>
        <w:ind w:firstLine="709"/>
        <w:jc w:val="both"/>
      </w:pPr>
      <w:r w:rsidRPr="00B359D6">
        <w:t>- материалы, в которых регистрационные карточки участников, текст конкурсной работы, аннотации к работе оформлены или представлены с нарушения</w:t>
      </w:r>
      <w:r>
        <w:t>ми требований данного Положения.</w:t>
      </w:r>
    </w:p>
    <w:p w:rsidR="00873392" w:rsidRPr="00B359D6" w:rsidRDefault="00873392" w:rsidP="00873392">
      <w:pPr>
        <w:ind w:firstLine="709"/>
        <w:jc w:val="both"/>
      </w:pPr>
      <w:r w:rsidRPr="00B359D6">
        <w:t>2.</w:t>
      </w:r>
      <w:r>
        <w:t>7</w:t>
      </w:r>
      <w:r w:rsidRPr="00B359D6">
        <w:t>. Экспертная комиссия оставляет за собой право отклонить работы не исследовательского характера (описательные или реферативные работы; работы, не содержащие собственных результатов автора); конкурсные работы, содержащие значительные заимствования из сети Интернет.</w:t>
      </w:r>
    </w:p>
    <w:p w:rsidR="00873392" w:rsidRPr="00B359D6" w:rsidRDefault="00873392" w:rsidP="00873392">
      <w:pPr>
        <w:ind w:firstLine="709"/>
      </w:pPr>
    </w:p>
    <w:p w:rsidR="00873392" w:rsidRPr="00352C15" w:rsidRDefault="00873392" w:rsidP="00873392">
      <w:pPr>
        <w:ind w:firstLine="709"/>
        <w:jc w:val="center"/>
        <w:rPr>
          <w:b/>
        </w:rPr>
      </w:pPr>
      <w:r w:rsidRPr="00352C15">
        <w:rPr>
          <w:b/>
        </w:rPr>
        <w:t>3. ПОРЯДОК ПОДВЕДЕНИЯ ИТОГОВ И НАГРАЖДЕНИЯ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3.1.Оценка конкурсных работ - участников конференции осуществляется в баллах по критериям, разработанным оргкомитетом (приложение </w:t>
      </w:r>
      <w:r>
        <w:t>3</w:t>
      </w:r>
      <w:r w:rsidRPr="00B359D6">
        <w:t>).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3.2. По окончании работы секции проводится заседание экспертной комиссии. Составляется рейтинг оценок по баллам. По каждой секции определяются призовые места. 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3.3. Число призовых мест по каждой секции конференции определяется оргкомитетом совместно с членами экспертной комиссии (не более </w:t>
      </w:r>
      <w:r>
        <w:t>3</w:t>
      </w:r>
      <w:r w:rsidRPr="00B359D6">
        <w:t>0% от количества работ). Оргкомитет вправе учредить специальные призы по дополнительным номинациям и решить вопрос об учреждении специальных номинаций заинтересованными организациями и партнерами. Все участники конференции получают сертиф</w:t>
      </w:r>
      <w:r>
        <w:t>икаты об участии (электронные)</w:t>
      </w:r>
      <w:r w:rsidRPr="00B359D6">
        <w:t>, победители и призеры награждаются дипломами</w:t>
      </w:r>
      <w:r>
        <w:t xml:space="preserve"> и памятными призами</w:t>
      </w:r>
      <w:r w:rsidRPr="00B359D6">
        <w:t>.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3.4. Решения экспертных комиссий протоколируются, подписываются председателем и членами экспертной комиссии, являются окончательными. 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3.5. Авторам и руководителям конкурсных работ протоколы жюри не предъявляются. 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3.6. Замечания, вопросы, претензии по работе конференции принимаются оргкомитетом в письменном виде в день </w:t>
      </w:r>
      <w:r>
        <w:t>представления результатов конференции</w:t>
      </w:r>
      <w:r w:rsidRPr="00B359D6">
        <w:t xml:space="preserve">. </w:t>
      </w:r>
    </w:p>
    <w:p w:rsidR="00873392" w:rsidRPr="00B359D6" w:rsidRDefault="00873392" w:rsidP="00873392">
      <w:pPr>
        <w:ind w:firstLine="709"/>
        <w:jc w:val="both"/>
      </w:pPr>
      <w:r w:rsidRPr="00B359D6">
        <w:t>3.7. Работы, представленные на конференцию, не рецензируются и не возвращаются.</w:t>
      </w:r>
      <w:r>
        <w:t xml:space="preserve"> </w:t>
      </w:r>
      <w:r w:rsidRPr="00352C15">
        <w:t>Поступление работы для участия в конкурсе рассматривается как согласие автора (законного представителя) на возможную публикацию работы или её части (с сохранением авторства).</w:t>
      </w:r>
    </w:p>
    <w:p w:rsidR="00873392" w:rsidRDefault="00873392" w:rsidP="00873392">
      <w:pPr>
        <w:ind w:firstLine="709"/>
        <w:jc w:val="center"/>
        <w:rPr>
          <w:b/>
        </w:rPr>
      </w:pPr>
    </w:p>
    <w:p w:rsidR="00873392" w:rsidRPr="00352C15" w:rsidRDefault="00873392" w:rsidP="00873392">
      <w:pPr>
        <w:ind w:firstLine="709"/>
        <w:jc w:val="center"/>
        <w:rPr>
          <w:b/>
        </w:rPr>
      </w:pPr>
      <w:r w:rsidRPr="00352C15">
        <w:rPr>
          <w:b/>
        </w:rPr>
        <w:t>4.ФИНАНСОВОЕ ОБЕСПЕЧЕНИЕ КОНФЕРЕНЦИИ</w:t>
      </w:r>
    </w:p>
    <w:p w:rsidR="00873392" w:rsidRPr="00B359D6" w:rsidRDefault="00873392" w:rsidP="00873392">
      <w:pPr>
        <w:ind w:firstLine="709"/>
        <w:jc w:val="both"/>
      </w:pPr>
      <w:r w:rsidRPr="00B359D6">
        <w:t xml:space="preserve">Расходы, связанные с подготовкой и проведением республиканской </w:t>
      </w:r>
      <w:r w:rsidRPr="00E84C5F">
        <w:t>научно-исследовательской конференции</w:t>
      </w:r>
      <w:r>
        <w:t xml:space="preserve"> </w:t>
      </w:r>
      <w:r w:rsidRPr="00E84C5F">
        <w:t>обучающихся 5-7 классов общеобразовательных организаций</w:t>
      </w:r>
      <w:r>
        <w:t xml:space="preserve"> </w:t>
      </w:r>
      <w:r w:rsidRPr="00E84C5F">
        <w:t>Чувашской Республики</w:t>
      </w:r>
      <w:r w:rsidRPr="00B359D6">
        <w:t xml:space="preserve">, поощрением победителей и призеров, их научных руководителей осуществляются за счет бюджетных и внебюджетных средств. </w:t>
      </w:r>
    </w:p>
    <w:p w:rsidR="00873392" w:rsidRPr="00B359D6" w:rsidRDefault="00873392" w:rsidP="00873392">
      <w:pPr>
        <w:ind w:firstLine="709"/>
        <w:jc w:val="both"/>
      </w:pPr>
    </w:p>
    <w:p w:rsidR="00873392" w:rsidRDefault="00873392" w:rsidP="00873392">
      <w:r>
        <w:br w:type="page"/>
      </w:r>
    </w:p>
    <w:p w:rsidR="00873392" w:rsidRPr="00352C15" w:rsidRDefault="00873392" w:rsidP="00873392">
      <w:pPr>
        <w:widowControl w:val="0"/>
        <w:ind w:left="6096"/>
        <w:rPr>
          <w:rFonts w:eastAsia="Times New Roman"/>
          <w:sz w:val="20"/>
          <w:szCs w:val="20"/>
        </w:rPr>
      </w:pPr>
      <w:r w:rsidRPr="00352C15">
        <w:rPr>
          <w:rFonts w:eastAsia="Times New Roman"/>
          <w:sz w:val="20"/>
          <w:szCs w:val="20"/>
        </w:rPr>
        <w:lastRenderedPageBreak/>
        <w:t>Приложение 1</w:t>
      </w:r>
    </w:p>
    <w:p w:rsidR="00873392" w:rsidRPr="00352C15" w:rsidRDefault="00873392" w:rsidP="00873392">
      <w:pPr>
        <w:widowControl w:val="0"/>
        <w:ind w:left="6096"/>
        <w:rPr>
          <w:rFonts w:eastAsia="Times New Roman"/>
          <w:sz w:val="20"/>
          <w:szCs w:val="20"/>
        </w:rPr>
      </w:pPr>
      <w:r w:rsidRPr="00352C15">
        <w:rPr>
          <w:rFonts w:eastAsia="Times New Roman"/>
          <w:sz w:val="20"/>
          <w:szCs w:val="20"/>
        </w:rPr>
        <w:t>к Положению о республиканской научно-исследовательской конференции обучающихся 5-7 классов общеобразовательных организаций Чувашской Республики</w:t>
      </w:r>
    </w:p>
    <w:p w:rsidR="00873392" w:rsidRPr="00352C15" w:rsidRDefault="00873392" w:rsidP="00873392">
      <w:pPr>
        <w:widowControl w:val="0"/>
        <w:rPr>
          <w:rFonts w:eastAsia="Times New Roman"/>
          <w:bCs/>
          <w:sz w:val="20"/>
          <w:szCs w:val="20"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caps/>
        </w:rPr>
      </w:pPr>
      <w:r w:rsidRPr="00352C15">
        <w:rPr>
          <w:rFonts w:eastAsia="Times New Roman"/>
          <w:b/>
          <w:caps/>
        </w:rPr>
        <w:t>Регистрационная карточка участника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  <w:r w:rsidRPr="00352C15">
        <w:rPr>
          <w:rFonts w:eastAsia="Times New Roman"/>
          <w:b/>
          <w:bCs/>
        </w:rPr>
        <w:t>республиканской научно-исследовательской конференции обучающихся 5-7 классов общеобразовательных организаций Чувашской Республики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i/>
          <w:caps/>
          <w:spacing w:val="60"/>
          <w:sz w:val="20"/>
          <w:szCs w:val="20"/>
          <w:u w:val="single"/>
        </w:rPr>
      </w:pPr>
      <w:proofErr w:type="gramStart"/>
      <w:r w:rsidRPr="00352C15">
        <w:rPr>
          <w:rFonts w:eastAsia="Times New Roman"/>
          <w:b/>
          <w:i/>
          <w:caps/>
          <w:spacing w:val="60"/>
          <w:sz w:val="20"/>
          <w:szCs w:val="20"/>
          <w:u w:val="single"/>
        </w:rPr>
        <w:t>(заполняется отдельно на каждого участника,</w:t>
      </w:r>
      <w:proofErr w:type="gramEnd"/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i/>
          <w:caps/>
          <w:spacing w:val="20"/>
          <w:sz w:val="20"/>
          <w:szCs w:val="20"/>
          <w:u w:val="single"/>
        </w:rPr>
      </w:pPr>
      <w:proofErr w:type="gramStart"/>
      <w:r w:rsidRPr="00352C15">
        <w:rPr>
          <w:rFonts w:eastAsia="Times New Roman"/>
          <w:b/>
          <w:i/>
          <w:caps/>
          <w:spacing w:val="20"/>
          <w:sz w:val="20"/>
          <w:szCs w:val="20"/>
          <w:u w:val="single"/>
        </w:rPr>
        <w:t>Все данные заполняются полностью, без сокращений)</w:t>
      </w:r>
      <w:proofErr w:type="gramEnd"/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caps/>
        </w:rPr>
      </w:pPr>
    </w:p>
    <w:tbl>
      <w:tblPr>
        <w:tblW w:w="9671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3479"/>
        <w:gridCol w:w="49"/>
        <w:gridCol w:w="1595"/>
        <w:gridCol w:w="4548"/>
      </w:tblGrid>
      <w:tr w:rsidR="00873392" w:rsidRPr="00352C15" w:rsidTr="00C156CB">
        <w:trPr>
          <w:trHeight w:val="232"/>
        </w:trPr>
        <w:tc>
          <w:tcPr>
            <w:tcW w:w="96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Информация об участнике конференции</w:t>
            </w:r>
          </w:p>
        </w:tc>
      </w:tr>
      <w:tr w:rsidR="00873392" w:rsidRPr="00352C15" w:rsidTr="00C156CB">
        <w:trPr>
          <w:trHeight w:val="525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tabs>
                <w:tab w:val="left" w:pos="2019"/>
                <w:tab w:val="left" w:pos="3400"/>
              </w:tabs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461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Город, район 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  <w:p w:rsidR="00873392" w:rsidRPr="00352C15" w:rsidRDefault="00873392" w:rsidP="00C156CB">
            <w:pPr>
              <w:widowControl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431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Образовательное учреждение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537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Класс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533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Дата рождения (число, месяц, год)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377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Название работы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461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Направление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461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Секция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461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Форма участия (индивидуальная, соавторство)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399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Контактный телефон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533"/>
        </w:trPr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Электронная почта</w:t>
            </w:r>
          </w:p>
        </w:tc>
        <w:tc>
          <w:tcPr>
            <w:tcW w:w="619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  <w:b/>
              </w:rPr>
            </w:pPr>
          </w:p>
        </w:tc>
      </w:tr>
      <w:tr w:rsidR="00873392" w:rsidRPr="00352C15" w:rsidTr="00C156CB">
        <w:trPr>
          <w:trHeight w:val="252"/>
        </w:trPr>
        <w:tc>
          <w:tcPr>
            <w:tcW w:w="96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Научный руководитель</w:t>
            </w:r>
          </w:p>
        </w:tc>
      </w:tr>
      <w:tr w:rsidR="00873392" w:rsidRPr="00352C15" w:rsidTr="00C156CB">
        <w:trPr>
          <w:trHeight w:val="451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Фамилия, имя, отчество</w:t>
            </w:r>
          </w:p>
        </w:tc>
        <w:tc>
          <w:tcPr>
            <w:tcW w:w="6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543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Место работы</w:t>
            </w:r>
          </w:p>
        </w:tc>
        <w:tc>
          <w:tcPr>
            <w:tcW w:w="6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461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Должность</w:t>
            </w:r>
          </w:p>
        </w:tc>
        <w:tc>
          <w:tcPr>
            <w:tcW w:w="6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43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Контактный телефон</w:t>
            </w:r>
          </w:p>
        </w:tc>
        <w:tc>
          <w:tcPr>
            <w:tcW w:w="6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541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Электронная почта</w:t>
            </w:r>
          </w:p>
        </w:tc>
        <w:tc>
          <w:tcPr>
            <w:tcW w:w="61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 </w:t>
            </w:r>
          </w:p>
        </w:tc>
      </w:tr>
      <w:tr w:rsidR="00873392" w:rsidRPr="00352C15" w:rsidTr="00C156CB">
        <w:trPr>
          <w:trHeight w:val="541"/>
        </w:trPr>
        <w:tc>
          <w:tcPr>
            <w:tcW w:w="96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</w:p>
        </w:tc>
      </w:tr>
      <w:tr w:rsidR="00873392" w:rsidRPr="00352C15" w:rsidTr="00C156CB">
        <w:trPr>
          <w:trHeight w:val="461"/>
        </w:trPr>
        <w:tc>
          <w:tcPr>
            <w:tcW w:w="51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 xml:space="preserve">С Положением о республиканской научно-исследовательской конференции обучающихся 5-7 классов общеобразовательных организаций Чувашской Республики ознакомлен, с условиями </w:t>
            </w:r>
            <w:r w:rsidRPr="00A90836">
              <w:rPr>
                <w:rFonts w:eastAsia="Times New Roman"/>
              </w:rPr>
              <w:t>на обработку персональных данных</w:t>
            </w:r>
            <w:r w:rsidRPr="00352C15">
              <w:rPr>
                <w:rFonts w:eastAsia="Times New Roman"/>
                <w:bCs/>
              </w:rPr>
              <w:t xml:space="preserve"> </w:t>
            </w:r>
            <w:r w:rsidRPr="00A90836">
              <w:rPr>
                <w:rFonts w:eastAsia="Times New Roman"/>
              </w:rPr>
              <w:t xml:space="preserve">в </w:t>
            </w:r>
            <w:r w:rsidRPr="000A4DB8">
              <w:t>ГА</w:t>
            </w:r>
            <w:r>
              <w:t>НО</w:t>
            </w:r>
            <w:r w:rsidRPr="000A4DB8">
              <w:t xml:space="preserve">У «Центр </w:t>
            </w:r>
            <w:r>
              <w:t>одаренных детей и молодежи</w:t>
            </w:r>
            <w:r w:rsidRPr="000A4DB8">
              <w:t xml:space="preserve"> «</w:t>
            </w:r>
            <w:proofErr w:type="spellStart"/>
            <w:r w:rsidRPr="000A4DB8">
              <w:t>Эткер</w:t>
            </w:r>
            <w:proofErr w:type="spellEnd"/>
            <w:r w:rsidRPr="000A4DB8">
              <w:t>» Минобразования Чувашии</w:t>
            </w:r>
            <w:r w:rsidRPr="00A90836">
              <w:rPr>
                <w:rFonts w:eastAsia="Times New Roman"/>
              </w:rPr>
              <w:t xml:space="preserve"> </w:t>
            </w:r>
            <w:r w:rsidRPr="00352C15">
              <w:rPr>
                <w:rFonts w:eastAsia="Times New Roman"/>
                <w:bCs/>
              </w:rPr>
              <w:t>согласен</w:t>
            </w:r>
          </w:p>
        </w:tc>
        <w:tc>
          <w:tcPr>
            <w:tcW w:w="454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jc w:val="center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Подпись участника</w:t>
            </w:r>
          </w:p>
        </w:tc>
      </w:tr>
      <w:tr w:rsidR="00873392" w:rsidRPr="00352C15" w:rsidTr="00C156CB">
        <w:trPr>
          <w:trHeight w:val="461"/>
        </w:trPr>
        <w:tc>
          <w:tcPr>
            <w:tcW w:w="512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rPr>
                <w:rFonts w:eastAsia="Times New Roman"/>
              </w:rPr>
            </w:pPr>
            <w:r w:rsidRPr="00352C15">
              <w:rPr>
                <w:rFonts w:eastAsia="Times New Roman"/>
              </w:rPr>
              <w:t>Дата заполнения</w:t>
            </w:r>
          </w:p>
        </w:tc>
        <w:tc>
          <w:tcPr>
            <w:tcW w:w="454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73392" w:rsidRPr="00352C15" w:rsidRDefault="00873392" w:rsidP="00C156CB">
            <w:pPr>
              <w:widowControl w:val="0"/>
              <w:snapToGrid w:val="0"/>
              <w:jc w:val="center"/>
              <w:rPr>
                <w:rFonts w:eastAsia="Times New Roman"/>
              </w:rPr>
            </w:pPr>
          </w:p>
        </w:tc>
      </w:tr>
    </w:tbl>
    <w:p w:rsidR="00873392" w:rsidRPr="00352C15" w:rsidRDefault="00873392" w:rsidP="00873392">
      <w:pPr>
        <w:rPr>
          <w:rFonts w:eastAsia="Times New Roman"/>
        </w:rPr>
      </w:pPr>
    </w:p>
    <w:p w:rsidR="00873392" w:rsidRPr="00352C15" w:rsidRDefault="00873392" w:rsidP="00873392">
      <w:pPr>
        <w:widowControl w:val="0"/>
        <w:jc w:val="both"/>
        <w:rPr>
          <w:rFonts w:eastAsia="Times New Roman"/>
          <w:sz w:val="20"/>
          <w:szCs w:val="20"/>
        </w:rPr>
      </w:pPr>
    </w:p>
    <w:p w:rsidR="00873392" w:rsidRPr="00352C15" w:rsidRDefault="00873392" w:rsidP="00873392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Pr="00352C15">
        <w:rPr>
          <w:rFonts w:eastAsia="Times New Roman"/>
          <w:sz w:val="20"/>
          <w:szCs w:val="20"/>
        </w:rPr>
        <w:lastRenderedPageBreak/>
        <w:t>Приложение 2</w:t>
      </w:r>
    </w:p>
    <w:p w:rsidR="00873392" w:rsidRPr="00352C15" w:rsidRDefault="00873392" w:rsidP="00873392">
      <w:pPr>
        <w:widowControl w:val="0"/>
        <w:ind w:left="6663"/>
        <w:jc w:val="both"/>
        <w:rPr>
          <w:rFonts w:eastAsia="Times New Roman"/>
          <w:sz w:val="20"/>
          <w:szCs w:val="20"/>
        </w:rPr>
      </w:pPr>
      <w:r w:rsidRPr="00352C15">
        <w:rPr>
          <w:rFonts w:eastAsia="Times New Roman"/>
          <w:sz w:val="20"/>
          <w:szCs w:val="20"/>
        </w:rPr>
        <w:t>к Положению о республиканской научно-исследовательской конференции обучающихся 5-7 классов общеобразовательных организаций Чувашской Республики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sz w:val="18"/>
          <w:szCs w:val="18"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caps/>
        </w:rPr>
      </w:pPr>
      <w:r w:rsidRPr="00352C15">
        <w:rPr>
          <w:rFonts w:eastAsia="Times New Roman"/>
          <w:b/>
          <w:caps/>
        </w:rPr>
        <w:t xml:space="preserve">Требования к ОПИСАНИЮ КОНКУРСНОЙ РАБОТЫ В ВИДЕ СТАТЬИ 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caps/>
        </w:rPr>
      </w:pPr>
    </w:p>
    <w:p w:rsidR="00873392" w:rsidRPr="00352C15" w:rsidRDefault="00873392" w:rsidP="00873392">
      <w:pPr>
        <w:widowControl w:val="0"/>
        <w:tabs>
          <w:tab w:val="left" w:pos="7560"/>
        </w:tabs>
        <w:jc w:val="both"/>
        <w:rPr>
          <w:rFonts w:eastAsia="Times New Roman"/>
          <w:b/>
          <w:u w:val="single"/>
        </w:rPr>
      </w:pPr>
      <w:r w:rsidRPr="00352C15">
        <w:rPr>
          <w:rFonts w:eastAsia="Times New Roman"/>
          <w:b/>
          <w:u w:val="single"/>
        </w:rPr>
        <w:t>Требования к оформлению</w:t>
      </w:r>
    </w:p>
    <w:p w:rsidR="00873392" w:rsidRPr="00352C15" w:rsidRDefault="00873392" w:rsidP="00873392">
      <w:pPr>
        <w:widowControl w:val="0"/>
        <w:tabs>
          <w:tab w:val="left" w:pos="720"/>
        </w:tabs>
        <w:jc w:val="both"/>
        <w:rPr>
          <w:rFonts w:eastAsia="Times New Roman"/>
        </w:rPr>
      </w:pPr>
      <w:r w:rsidRPr="00352C15">
        <w:rPr>
          <w:rFonts w:eastAsia="Times New Roman"/>
        </w:rPr>
        <w:tab/>
        <w:t>Краткое описание конкурсной работы в виде статьи должно иметь объём не более 5 страниц машинописного текста. Приложения могут занимать до 5 дополнительных страниц (приложения должны быть пронумерованы, озаглавлены). Формат страницы - А</w:t>
      </w:r>
      <w:proofErr w:type="gramStart"/>
      <w:r w:rsidRPr="00352C15">
        <w:rPr>
          <w:rFonts w:eastAsia="Times New Roman"/>
        </w:rPr>
        <w:t>4</w:t>
      </w:r>
      <w:proofErr w:type="gramEnd"/>
      <w:r w:rsidRPr="00352C15">
        <w:rPr>
          <w:rFonts w:eastAsia="Times New Roman"/>
        </w:rPr>
        <w:t xml:space="preserve">, книжная ориентация, поля: слева - </w:t>
      </w:r>
      <w:smartTag w:uri="urn:schemas-microsoft-com:office:smarttags" w:element="metricconverter">
        <w:smartTagPr>
          <w:attr w:name="ProductID" w:val="25 мм"/>
        </w:smartTagPr>
        <w:r w:rsidRPr="00352C15">
          <w:rPr>
            <w:rFonts w:eastAsia="Times New Roman"/>
          </w:rPr>
          <w:t>25 мм</w:t>
        </w:r>
      </w:smartTag>
      <w:r w:rsidRPr="00352C15">
        <w:rPr>
          <w:rFonts w:eastAsia="Times New Roman"/>
        </w:rPr>
        <w:t xml:space="preserve">, сверху и снизу - </w:t>
      </w:r>
      <w:smartTag w:uri="urn:schemas-microsoft-com:office:smarttags" w:element="metricconverter">
        <w:smartTagPr>
          <w:attr w:name="ProductID" w:val="20 мм"/>
        </w:smartTagPr>
        <w:r w:rsidRPr="00352C15">
          <w:rPr>
            <w:rFonts w:eastAsia="Times New Roman"/>
          </w:rPr>
          <w:t>20 мм</w:t>
        </w:r>
      </w:smartTag>
      <w:r w:rsidRPr="00352C15">
        <w:rPr>
          <w:rFonts w:eastAsia="Times New Roman"/>
        </w:rPr>
        <w:t xml:space="preserve">, справа - </w:t>
      </w:r>
      <w:smartTag w:uri="urn:schemas-microsoft-com:office:smarttags" w:element="metricconverter">
        <w:smartTagPr>
          <w:attr w:name="ProductID" w:val="10 мм"/>
        </w:smartTagPr>
        <w:r w:rsidRPr="00352C15">
          <w:rPr>
            <w:rFonts w:eastAsia="Times New Roman"/>
          </w:rPr>
          <w:t>10 мм</w:t>
        </w:r>
      </w:smartTag>
      <w:r>
        <w:rPr>
          <w:rFonts w:eastAsia="Times New Roman"/>
        </w:rPr>
        <w:t xml:space="preserve">, </w:t>
      </w:r>
      <w:r w:rsidRPr="00352C15">
        <w:rPr>
          <w:rFonts w:eastAsia="Times New Roman"/>
        </w:rPr>
        <w:t xml:space="preserve">шрифт </w:t>
      </w:r>
      <w:r w:rsidRPr="00352C15">
        <w:rPr>
          <w:rFonts w:eastAsia="Times New Roman"/>
          <w:iCs/>
          <w:color w:val="000000"/>
          <w:lang w:val="en-US"/>
        </w:rPr>
        <w:t>Times</w:t>
      </w:r>
      <w:r w:rsidRPr="00352C15">
        <w:rPr>
          <w:rFonts w:eastAsia="Times New Roman"/>
          <w:iCs/>
          <w:color w:val="000000"/>
        </w:rPr>
        <w:t xml:space="preserve"> </w:t>
      </w:r>
      <w:r w:rsidRPr="00352C15">
        <w:rPr>
          <w:rFonts w:eastAsia="Times New Roman"/>
          <w:iCs/>
          <w:color w:val="000000"/>
          <w:lang w:val="en-US"/>
        </w:rPr>
        <w:t>New</w:t>
      </w:r>
      <w:r w:rsidRPr="00352C15">
        <w:rPr>
          <w:rFonts w:eastAsia="Times New Roman"/>
          <w:iCs/>
          <w:color w:val="000000"/>
        </w:rPr>
        <w:t xml:space="preserve"> </w:t>
      </w:r>
      <w:r w:rsidRPr="00352C15">
        <w:rPr>
          <w:rFonts w:eastAsia="Times New Roman"/>
          <w:iCs/>
          <w:color w:val="000000"/>
          <w:lang w:val="en-US"/>
        </w:rPr>
        <w:t>Roman</w:t>
      </w:r>
      <w:r w:rsidRPr="00352C15">
        <w:rPr>
          <w:rFonts w:eastAsia="Times New Roman"/>
          <w:iCs/>
          <w:color w:val="000000"/>
        </w:rPr>
        <w:t>, цвет чёрный, р</w:t>
      </w:r>
      <w:r w:rsidRPr="00352C15">
        <w:rPr>
          <w:rFonts w:eastAsia="Times New Roman"/>
        </w:rPr>
        <w:t xml:space="preserve">азмер шрифта для основного текста - 12 </w:t>
      </w:r>
      <w:proofErr w:type="spellStart"/>
      <w:r w:rsidRPr="00352C15">
        <w:rPr>
          <w:rFonts w:eastAsia="Times New Roman"/>
        </w:rPr>
        <w:t>пт</w:t>
      </w:r>
      <w:proofErr w:type="spellEnd"/>
      <w:r w:rsidRPr="00352C15">
        <w:rPr>
          <w:rFonts w:eastAsia="Times New Roman"/>
        </w:rPr>
        <w:t xml:space="preserve">, для заглавия статьи - 14 </w:t>
      </w:r>
      <w:proofErr w:type="spellStart"/>
      <w:r w:rsidRPr="00352C15">
        <w:rPr>
          <w:rFonts w:eastAsia="Times New Roman"/>
        </w:rPr>
        <w:t>пт</w:t>
      </w:r>
      <w:proofErr w:type="spellEnd"/>
      <w:r w:rsidRPr="00352C15">
        <w:rPr>
          <w:rFonts w:eastAsia="Times New Roman"/>
        </w:rPr>
        <w:t xml:space="preserve">, для сносок и списка литературы - 10 </w:t>
      </w:r>
      <w:proofErr w:type="spellStart"/>
      <w:r w:rsidRPr="00352C15">
        <w:rPr>
          <w:rFonts w:eastAsia="Times New Roman"/>
        </w:rPr>
        <w:t>пт</w:t>
      </w:r>
      <w:proofErr w:type="spellEnd"/>
      <w:r w:rsidRPr="00352C15">
        <w:rPr>
          <w:rFonts w:eastAsia="Times New Roman"/>
        </w:rPr>
        <w:t xml:space="preserve">, межстрочный интервал - одинарный. Сноски размещаются внизу страницы, ссылки на литературные источники – в квадратных скобках арабскими цифрами. </w:t>
      </w:r>
    </w:p>
    <w:p w:rsidR="00873392" w:rsidRPr="00352C15" w:rsidRDefault="00873392" w:rsidP="00873392">
      <w:pPr>
        <w:widowControl w:val="0"/>
        <w:tabs>
          <w:tab w:val="left" w:pos="7560"/>
        </w:tabs>
        <w:jc w:val="both"/>
        <w:rPr>
          <w:rFonts w:eastAsia="Times New Roman"/>
          <w:b/>
          <w:u w:val="single"/>
        </w:rPr>
      </w:pPr>
      <w:r w:rsidRPr="00352C15">
        <w:rPr>
          <w:rFonts w:eastAsia="Times New Roman"/>
          <w:b/>
          <w:u w:val="single"/>
        </w:rPr>
        <w:t>Требования к структуре статьи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proofErr w:type="gramStart"/>
      <w:r w:rsidRPr="00352C15">
        <w:rPr>
          <w:rFonts w:eastAsia="Times New Roman"/>
          <w:b/>
        </w:rPr>
        <w:t>Заглавие</w:t>
      </w:r>
      <w:r w:rsidRPr="00352C15">
        <w:rPr>
          <w:rFonts w:eastAsia="Times New Roman"/>
        </w:rPr>
        <w:t xml:space="preserve"> включает название конференции; наименование секции; тему конкурсной работы; сведения об авторе (авторах):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работы.</w:t>
      </w:r>
      <w:proofErr w:type="gramEnd"/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</w:p>
    <w:p w:rsidR="00873392" w:rsidRPr="00352C15" w:rsidRDefault="00873392" w:rsidP="00873392">
      <w:pPr>
        <w:jc w:val="center"/>
        <w:rPr>
          <w:rFonts w:eastAsia="Times New Roman"/>
          <w:i/>
        </w:rPr>
      </w:pPr>
      <w:r w:rsidRPr="00352C15">
        <w:rPr>
          <w:rFonts w:eastAsia="Times New Roman"/>
          <w:i/>
        </w:rPr>
        <w:t>Пример оформления заглавия статьи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97"/>
      </w:tblGrid>
      <w:tr w:rsidR="00873392" w:rsidRPr="00352C15" w:rsidTr="00C156C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</w:p>
          <w:p w:rsidR="00873392" w:rsidRPr="00352C15" w:rsidRDefault="00873392" w:rsidP="00C156CB">
            <w:pPr>
              <w:widowControl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/>
                <w:bCs/>
                <w:sz w:val="20"/>
                <w:szCs w:val="20"/>
              </w:rPr>
              <w:t xml:space="preserve">Республиканская </w:t>
            </w:r>
            <w:r w:rsidRPr="002D724A">
              <w:rPr>
                <w:rFonts w:eastAsia="Times New Roman"/>
                <w:b/>
                <w:bCs/>
                <w:sz w:val="20"/>
                <w:szCs w:val="20"/>
              </w:rPr>
              <w:t>научно-исследовательск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ая</w:t>
            </w:r>
            <w:r w:rsidRPr="002D724A">
              <w:rPr>
                <w:rFonts w:eastAsia="Times New Roman"/>
                <w:b/>
                <w:bCs/>
                <w:sz w:val="20"/>
                <w:szCs w:val="20"/>
              </w:rPr>
              <w:t xml:space="preserve"> конференци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я</w:t>
            </w:r>
            <w:r w:rsidRPr="002D724A">
              <w:rPr>
                <w:rFonts w:eastAsia="Times New Roman"/>
                <w:b/>
                <w:bCs/>
                <w:sz w:val="20"/>
                <w:szCs w:val="20"/>
              </w:rPr>
              <w:t xml:space="preserve"> обучающихся 5-7 классов общеобразовательных организаций Чувашской Республики</w:t>
            </w:r>
          </w:p>
          <w:p w:rsidR="00873392" w:rsidRPr="00352C15" w:rsidRDefault="00873392" w:rsidP="00C156CB">
            <w:pPr>
              <w:widowControl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73392" w:rsidRPr="00352C15" w:rsidRDefault="00873392" w:rsidP="00C156CB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Секция: БИОЛОГИЯ</w:t>
            </w:r>
          </w:p>
          <w:p w:rsidR="00873392" w:rsidRPr="00352C15" w:rsidRDefault="00873392" w:rsidP="00C156CB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73392" w:rsidRPr="00352C15" w:rsidRDefault="00873392" w:rsidP="00C156CB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/>
                <w:bCs/>
                <w:sz w:val="20"/>
                <w:szCs w:val="20"/>
              </w:rPr>
              <w:t>НЕКОТОРЫЕ АСПЕКТЫ БИОЛОГИИ ПОЛЕВОГО ЖАВОРОНКА</w:t>
            </w:r>
          </w:p>
          <w:p w:rsidR="00873392" w:rsidRPr="00352C15" w:rsidRDefault="00873392" w:rsidP="00C156CB">
            <w:pPr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                                              Сведения об авторе (авторах):</w:t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                                                                   Николаев Сергей Иванович, СОШ №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352C15">
                <w:rPr>
                  <w:rFonts w:eastAsia="Times New Roman"/>
                  <w:bCs/>
                  <w:sz w:val="20"/>
                  <w:szCs w:val="20"/>
                </w:rPr>
                <w:t>70 г</w:t>
              </w:r>
            </w:smartTag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. Чебоксары, </w:t>
            </w:r>
            <w:r>
              <w:rPr>
                <w:rFonts w:eastAsia="Times New Roman"/>
                <w:bCs/>
                <w:sz w:val="20"/>
                <w:szCs w:val="20"/>
              </w:rPr>
              <w:t>5</w:t>
            </w:r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 класс</w:t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                                                                   Петров Александр Петрович, СОШ №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352C15">
                <w:rPr>
                  <w:rFonts w:eastAsia="Times New Roman"/>
                  <w:bCs/>
                  <w:sz w:val="20"/>
                  <w:szCs w:val="20"/>
                </w:rPr>
                <w:t>24 г</w:t>
              </w:r>
            </w:smartTag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. Чебоксары, </w:t>
            </w:r>
            <w:r>
              <w:rPr>
                <w:rFonts w:eastAsia="Times New Roman"/>
                <w:bCs/>
                <w:sz w:val="20"/>
                <w:szCs w:val="20"/>
              </w:rPr>
              <w:t>6</w:t>
            </w:r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 класс</w:t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b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/>
                <w:bCs/>
                <w:sz w:val="20"/>
                <w:szCs w:val="20"/>
              </w:rPr>
              <w:t xml:space="preserve">                                                                   Научный руководитель: </w:t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Cs/>
                <w:sz w:val="20"/>
                <w:szCs w:val="20"/>
              </w:rPr>
              <w:t xml:space="preserve">                                                                   Иванов Иван Иванович, учитель биологии СОШ № </w:t>
            </w:r>
            <w:smartTag w:uri="urn:schemas-microsoft-com:office:smarttags" w:element="metricconverter">
              <w:smartTagPr>
                <w:attr w:name="ProductID" w:val="70 г"/>
              </w:smartTagPr>
              <w:r w:rsidRPr="00352C15">
                <w:rPr>
                  <w:rFonts w:eastAsia="Times New Roman"/>
                  <w:bCs/>
                  <w:sz w:val="20"/>
                  <w:szCs w:val="20"/>
                </w:rPr>
                <w:t>70 г</w:t>
              </w:r>
            </w:smartTag>
            <w:r w:rsidRPr="00352C15">
              <w:rPr>
                <w:rFonts w:eastAsia="Times New Roman"/>
                <w:bCs/>
                <w:sz w:val="20"/>
                <w:szCs w:val="20"/>
              </w:rPr>
              <w:t>. Чебоксары</w:t>
            </w:r>
          </w:p>
          <w:p w:rsidR="00873392" w:rsidRPr="00352C15" w:rsidRDefault="00873392" w:rsidP="00C156CB">
            <w:pPr>
              <w:jc w:val="right"/>
              <w:textAlignment w:val="baseline"/>
              <w:rPr>
                <w:rFonts w:eastAsia="Times New Roman"/>
                <w:bCs/>
                <w:sz w:val="20"/>
                <w:szCs w:val="20"/>
              </w:rPr>
            </w:pPr>
            <w:r w:rsidRPr="00352C15">
              <w:rPr>
                <w:rFonts w:eastAsia="Times New Roman"/>
                <w:bCs/>
                <w:sz w:val="20"/>
                <w:szCs w:val="20"/>
              </w:rPr>
              <w:tab/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i/>
                <w:sz w:val="20"/>
                <w:szCs w:val="20"/>
              </w:rPr>
            </w:pPr>
            <w:r w:rsidRPr="00352C15">
              <w:rPr>
                <w:rFonts w:eastAsia="Times New Roman"/>
                <w:i/>
                <w:sz w:val="20"/>
                <w:szCs w:val="20"/>
              </w:rPr>
              <w:t>(Далее - те</w:t>
            </w:r>
            <w:proofErr w:type="gramStart"/>
            <w:r w:rsidRPr="00352C15">
              <w:rPr>
                <w:rFonts w:eastAsia="Times New Roman"/>
                <w:i/>
                <w:sz w:val="20"/>
                <w:szCs w:val="20"/>
              </w:rPr>
              <w:t>кст ст</w:t>
            </w:r>
            <w:proofErr w:type="gramEnd"/>
            <w:r w:rsidRPr="00352C15">
              <w:rPr>
                <w:rFonts w:eastAsia="Times New Roman"/>
                <w:i/>
                <w:sz w:val="20"/>
                <w:szCs w:val="20"/>
              </w:rPr>
              <w:t>атьи)</w:t>
            </w:r>
          </w:p>
          <w:p w:rsidR="00873392" w:rsidRPr="00352C15" w:rsidRDefault="00873392" w:rsidP="00C156CB">
            <w:pPr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73392" w:rsidRPr="00352C15" w:rsidRDefault="00873392" w:rsidP="00873392">
      <w:pPr>
        <w:jc w:val="both"/>
        <w:rPr>
          <w:rFonts w:eastAsia="Times New Roman"/>
          <w:sz w:val="20"/>
          <w:szCs w:val="20"/>
        </w:rPr>
      </w:pPr>
    </w:p>
    <w:p w:rsidR="00873392" w:rsidRPr="00352C15" w:rsidRDefault="00873392" w:rsidP="00873392">
      <w:pPr>
        <w:widowControl w:val="0"/>
        <w:jc w:val="both"/>
        <w:rPr>
          <w:rFonts w:eastAsia="Times New Roman"/>
        </w:rPr>
      </w:pPr>
      <w:r w:rsidRPr="00352C15">
        <w:rPr>
          <w:rFonts w:eastAsia="Times New Roman"/>
          <w:b/>
        </w:rPr>
        <w:t xml:space="preserve">Введение. </w:t>
      </w:r>
      <w:r w:rsidRPr="00352C15">
        <w:rPr>
          <w:rFonts w:eastAsia="Times New Roman"/>
        </w:rPr>
        <w:t>Во введении кратко обосновывается актуальность выбранной темы, цель и содержание поставленных задач, формулируются объект и предмет исследования, указываются методы исследования, сообщается, в чем заключается ценность полученных результатов, приводится характеристика источников для написания работы, краткий литературный обзор и степень изученности данной проблемы, характеристика личного вклада автора работы в решение избранной проблемы.</w:t>
      </w:r>
      <w:r w:rsidRPr="002D724A">
        <w:t xml:space="preserve"> </w:t>
      </w:r>
      <w:r w:rsidRPr="00E84C5F">
        <w:t>Иллюстрации в раздел «Введение» не помещаются</w:t>
      </w:r>
      <w:r>
        <w:t>.</w:t>
      </w:r>
    </w:p>
    <w:p w:rsidR="00873392" w:rsidRPr="00352C15" w:rsidRDefault="00873392" w:rsidP="00873392">
      <w:pPr>
        <w:widowControl w:val="0"/>
        <w:jc w:val="both"/>
        <w:rPr>
          <w:rFonts w:eastAsia="Times New Roman"/>
        </w:rPr>
      </w:pPr>
      <w:r w:rsidRPr="00352C15">
        <w:rPr>
          <w:rFonts w:eastAsia="Times New Roman"/>
          <w:b/>
        </w:rPr>
        <w:t xml:space="preserve">Основная часть. </w:t>
      </w:r>
      <w:r w:rsidRPr="00352C15">
        <w:rPr>
          <w:rFonts w:eastAsia="Times New Roman"/>
        </w:rPr>
        <w:t>В основной части работы приводится методика и техника исследования, излагаются и обсуждаются полученные результаты. Содержание основной части работы должно точно соответствовать теме и полностью ее раскрывать.</w:t>
      </w:r>
      <w:r>
        <w:rPr>
          <w:rFonts w:eastAsia="Times New Roman"/>
        </w:rPr>
        <w:t xml:space="preserve"> </w:t>
      </w:r>
      <w:r w:rsidRPr="00E84C5F">
        <w:t>Текст</w:t>
      </w:r>
      <w:r>
        <w:t xml:space="preserve"> может сопровождаться </w:t>
      </w:r>
      <w:r w:rsidRPr="00E84C5F">
        <w:t>иллюстративным материалом. Все сокращения в тексте должны быть расшифрованы. Ссылки на авторов цитируемой литературы должны соответствовать номерам, под которыми они идут по списку литературы.</w:t>
      </w:r>
    </w:p>
    <w:p w:rsidR="00873392" w:rsidRPr="00352C15" w:rsidRDefault="00873392" w:rsidP="00873392">
      <w:pPr>
        <w:widowControl w:val="0"/>
        <w:tabs>
          <w:tab w:val="left" w:pos="7560"/>
        </w:tabs>
        <w:jc w:val="both"/>
        <w:rPr>
          <w:rFonts w:eastAsia="Times New Roman"/>
        </w:rPr>
      </w:pPr>
      <w:r w:rsidRPr="00352C15">
        <w:rPr>
          <w:rFonts w:eastAsia="Times New Roman"/>
          <w:b/>
        </w:rPr>
        <w:t>Заключение</w:t>
      </w:r>
      <w:r w:rsidRPr="00352C15">
        <w:rPr>
          <w:rFonts w:eastAsia="Times New Roman"/>
        </w:rPr>
        <w:t xml:space="preserve"> 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или практическое значение результатов).</w:t>
      </w:r>
    </w:p>
    <w:p w:rsidR="00873392" w:rsidRPr="00E84C5F" w:rsidRDefault="00873392" w:rsidP="00873392">
      <w:pPr>
        <w:jc w:val="both"/>
      </w:pPr>
      <w:r w:rsidRPr="00352C15">
        <w:rPr>
          <w:rFonts w:eastAsia="Times New Roman"/>
          <w:b/>
        </w:rPr>
        <w:lastRenderedPageBreak/>
        <w:t xml:space="preserve">Библиографический список </w:t>
      </w:r>
      <w:r w:rsidRPr="00352C15">
        <w:rPr>
          <w:rFonts w:eastAsia="Times New Roman"/>
        </w:rPr>
        <w:t>содержит перечень публикаций, изданий, источников, использованных автором. В тексте работы должны быть ссылки на эти источники</w:t>
      </w:r>
      <w:r w:rsidRPr="00352C15">
        <w:rPr>
          <w:rFonts w:eastAsia="Times New Roman"/>
          <w:b/>
        </w:rPr>
        <w:t xml:space="preserve">. </w:t>
      </w:r>
      <w:r w:rsidRPr="00E84C5F">
        <w:t>При этом в самом тексте работы должны быть обозначены номера источников информации, под которыми они находятся в списке литературы, и на которые ссылается автор. Эти номера в тексте работы заключаются в квадратные скобки, рядом через запятую указываются страницы, которые использовались как источник информации, например: [1, с.18]. В списке литературы эти квадратные скобки не ставятся. Оформляется список использованной литературы со всеми выходными данными. Он оформляется по алфавиту и имеет сквозную</w:t>
      </w:r>
      <w:r>
        <w:t xml:space="preserve"> нумерацию арабскими цифрами. </w:t>
      </w:r>
    </w:p>
    <w:p w:rsidR="00873392" w:rsidRPr="00E84C5F" w:rsidRDefault="00873392" w:rsidP="00873392">
      <w:pPr>
        <w:ind w:firstLine="709"/>
        <w:jc w:val="both"/>
      </w:pPr>
      <w:r w:rsidRPr="00E84C5F">
        <w:t xml:space="preserve">При составлении списка литературы следует руководствоваться сведениями согласно ГОСТ </w:t>
      </w:r>
      <w:proofErr w:type="spellStart"/>
      <w:r w:rsidRPr="00E84C5F">
        <w:t>п.п</w:t>
      </w:r>
      <w:proofErr w:type="spellEnd"/>
      <w:r w:rsidRPr="00E84C5F">
        <w:t>. 7.1 – 84:</w:t>
      </w:r>
    </w:p>
    <w:p w:rsidR="00873392" w:rsidRPr="00E84C5F" w:rsidRDefault="00873392" w:rsidP="00873392">
      <w:pPr>
        <w:ind w:firstLine="709"/>
        <w:jc w:val="both"/>
      </w:pPr>
      <w:r w:rsidRPr="00E84C5F">
        <w:t xml:space="preserve">- для книг – фамилия и инициалы авторов, название книги, место издания, издательство, год издания, количество страниц:  </w:t>
      </w:r>
    </w:p>
    <w:p w:rsidR="00873392" w:rsidRPr="00E84C5F" w:rsidRDefault="00873392" w:rsidP="00873392">
      <w:pPr>
        <w:ind w:firstLine="709"/>
        <w:jc w:val="both"/>
      </w:pPr>
      <w:proofErr w:type="spellStart"/>
      <w:r w:rsidRPr="00E84C5F">
        <w:t>Лейтес</w:t>
      </w:r>
      <w:proofErr w:type="spellEnd"/>
      <w:r w:rsidRPr="00E84C5F">
        <w:t xml:space="preserve"> Н.С. От «Фауста» до наших дней: Из истории немецкой литературы</w:t>
      </w:r>
      <w:r>
        <w:t xml:space="preserve">. </w:t>
      </w:r>
      <w:r w:rsidRPr="00E84C5F">
        <w:t>- М.: Просвещение, 1987. – 223с.</w:t>
      </w:r>
    </w:p>
    <w:p w:rsidR="00873392" w:rsidRPr="00E84C5F" w:rsidRDefault="00873392" w:rsidP="00873392">
      <w:pPr>
        <w:ind w:firstLine="709"/>
        <w:jc w:val="both"/>
      </w:pPr>
      <w:r w:rsidRPr="00E84C5F">
        <w:t xml:space="preserve">- для статей – фамилия и инициалы авторов, название статьи, название журнала, год и номер выпуска, страницы:  </w:t>
      </w:r>
    </w:p>
    <w:p w:rsidR="00873392" w:rsidRPr="00E84C5F" w:rsidRDefault="00873392" w:rsidP="00873392">
      <w:pPr>
        <w:ind w:firstLine="709"/>
        <w:jc w:val="both"/>
      </w:pPr>
      <w:proofErr w:type="spellStart"/>
      <w:r w:rsidRPr="00E84C5F">
        <w:t>Полат</w:t>
      </w:r>
      <w:proofErr w:type="spellEnd"/>
      <w:r w:rsidRPr="00E84C5F">
        <w:t xml:space="preserve"> Е.С. Метод проектов на уроках иностранного языка // Иностранные языки в школе.</w:t>
      </w:r>
      <w:r>
        <w:t xml:space="preserve"> </w:t>
      </w:r>
      <w:r w:rsidRPr="00E84C5F">
        <w:t>- 2000- №3.- с. 3-9.</w:t>
      </w:r>
    </w:p>
    <w:p w:rsidR="00873392" w:rsidRPr="00E84C5F" w:rsidRDefault="00873392" w:rsidP="00873392">
      <w:pPr>
        <w:jc w:val="both"/>
      </w:pPr>
      <w:r w:rsidRPr="002D724A">
        <w:rPr>
          <w:b/>
        </w:rPr>
        <w:t>Приложения (карты, схемы, графики, диаграммы, рисунки, фото и т.д.)</w:t>
      </w:r>
      <w:r>
        <w:rPr>
          <w:b/>
        </w:rPr>
        <w:t xml:space="preserve">. </w:t>
      </w:r>
      <w:r w:rsidRPr="00E84C5F">
        <w:t>Для иллюстраций могут быть отведены отдельные страницы. В этом случае они (иллюстрации) оформляются как приложение и выполняются на отдельных страницах. Не допускается увеличение формата иллюстраций, склейка иллюстраций буклетом. Нумерация приложений прои</w:t>
      </w:r>
      <w:r>
        <w:t xml:space="preserve">зводится в правом верхнем углу </w:t>
      </w:r>
      <w:r w:rsidRPr="00E84C5F">
        <w:t>арабскими цифрами без знака «№».</w:t>
      </w:r>
    </w:p>
    <w:p w:rsidR="00873392" w:rsidRPr="00352C15" w:rsidRDefault="00873392" w:rsidP="00873392">
      <w:pPr>
        <w:widowControl w:val="0"/>
        <w:jc w:val="right"/>
        <w:rPr>
          <w:rFonts w:eastAsia="Times New Roman"/>
          <w:bCs/>
          <w:sz w:val="20"/>
          <w:szCs w:val="20"/>
        </w:rPr>
      </w:pPr>
    </w:p>
    <w:p w:rsidR="00873392" w:rsidRPr="00352C15" w:rsidRDefault="00873392" w:rsidP="00873392">
      <w:pPr>
        <w:widowControl w:val="0"/>
        <w:jc w:val="right"/>
        <w:rPr>
          <w:rFonts w:eastAsia="Times New Roman"/>
          <w:bCs/>
          <w:sz w:val="20"/>
          <w:szCs w:val="20"/>
        </w:rPr>
      </w:pPr>
    </w:p>
    <w:p w:rsidR="00873392" w:rsidRDefault="00873392" w:rsidP="00873392">
      <w:pPr>
        <w:widowControl w:val="0"/>
        <w:jc w:val="center"/>
        <w:rPr>
          <w:rFonts w:eastAsia="Times New Roman"/>
          <w:b/>
          <w:caps/>
        </w:rPr>
      </w:pPr>
      <w:r w:rsidRPr="00352C15">
        <w:rPr>
          <w:rFonts w:eastAsia="Times New Roman"/>
          <w:b/>
          <w:caps/>
        </w:rPr>
        <w:t>Требования к оформлению Работ, представленных на секци</w:t>
      </w:r>
      <w:r>
        <w:rPr>
          <w:rFonts w:eastAsia="Times New Roman"/>
          <w:b/>
          <w:caps/>
        </w:rPr>
        <w:t>ю</w:t>
      </w:r>
      <w:r w:rsidRPr="00352C15">
        <w:rPr>
          <w:rFonts w:eastAsia="Times New Roman"/>
          <w:b/>
          <w:caps/>
        </w:rPr>
        <w:t xml:space="preserve"> 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caps/>
        </w:rPr>
      </w:pPr>
      <w:r w:rsidRPr="00352C15">
        <w:rPr>
          <w:rFonts w:eastAsia="Times New Roman"/>
          <w:b/>
          <w:caps/>
        </w:rPr>
        <w:t>«</w:t>
      </w:r>
      <w:r>
        <w:rPr>
          <w:rFonts w:eastAsia="Times New Roman"/>
          <w:b/>
          <w:caps/>
        </w:rPr>
        <w:t>Техническое</w:t>
      </w:r>
      <w:r w:rsidRPr="00352C15">
        <w:rPr>
          <w:rFonts w:eastAsia="Times New Roman"/>
          <w:b/>
          <w:caps/>
        </w:rPr>
        <w:t xml:space="preserve"> ТВОРЧЕСТВО»</w:t>
      </w:r>
      <w:r>
        <w:rPr>
          <w:rFonts w:eastAsia="Times New Roman"/>
          <w:b/>
          <w:caps/>
        </w:rPr>
        <w:t>, «ДЕКОРАТИВНО-ПРИКЛАДНОЕ ТВОРЧЕСВТВО»</w:t>
      </w:r>
    </w:p>
    <w:p w:rsidR="00873392" w:rsidRPr="00352C15" w:rsidRDefault="00873392" w:rsidP="00873392">
      <w:pPr>
        <w:widowControl w:val="0"/>
        <w:ind w:firstLine="708"/>
        <w:jc w:val="both"/>
        <w:rPr>
          <w:rFonts w:eastAsia="Times New Roman"/>
          <w:color w:val="000000"/>
        </w:rPr>
      </w:pPr>
      <w:r w:rsidRPr="00352C15">
        <w:rPr>
          <w:rFonts w:eastAsia="Times New Roman"/>
          <w:color w:val="000000"/>
        </w:rPr>
        <w:t>На секци</w:t>
      </w:r>
      <w:r>
        <w:rPr>
          <w:rFonts w:eastAsia="Times New Roman"/>
          <w:color w:val="000000"/>
        </w:rPr>
        <w:t>ю</w:t>
      </w:r>
      <w:r w:rsidRPr="00352C15">
        <w:rPr>
          <w:rFonts w:eastAsia="Times New Roman"/>
          <w:color w:val="000000"/>
        </w:rPr>
        <w:t xml:space="preserve"> «</w:t>
      </w:r>
      <w:r>
        <w:rPr>
          <w:rFonts w:eastAsia="Times New Roman"/>
          <w:color w:val="000000"/>
        </w:rPr>
        <w:t>Техническое</w:t>
      </w:r>
      <w:r w:rsidRPr="00352C15">
        <w:rPr>
          <w:rFonts w:eastAsia="Times New Roman"/>
          <w:color w:val="000000"/>
        </w:rPr>
        <w:t xml:space="preserve"> творчество»</w:t>
      </w:r>
      <w:r>
        <w:rPr>
          <w:rFonts w:eastAsia="Times New Roman"/>
          <w:color w:val="000000"/>
        </w:rPr>
        <w:t>, «Декоративно-прикладное творчество»</w:t>
      </w:r>
      <w:r w:rsidRPr="00352C15">
        <w:rPr>
          <w:rFonts w:eastAsia="Times New Roman"/>
          <w:color w:val="000000"/>
        </w:rPr>
        <w:t xml:space="preserve"> необходимо представить краткое изложение творческого проекта в виде статьи (пояснительную записку) объемом не более 5 страниц и качественную фотографию изделия/творческой работы форматом 18х24 см в 1 экземпляре. Фотографию изделия необходимо подписать, указав фамилию, имя, отчество автора полностью, название работы, учебное заведение, класс. </w:t>
      </w:r>
      <w:r w:rsidRPr="00352C15">
        <w:rPr>
          <w:rFonts w:eastAsia="Times New Roman"/>
        </w:rPr>
        <w:t xml:space="preserve">Оригинал работы (само изделие) выставляется на </w:t>
      </w:r>
      <w:proofErr w:type="gramStart"/>
      <w:r w:rsidRPr="00352C15">
        <w:rPr>
          <w:rFonts w:eastAsia="Times New Roman"/>
        </w:rPr>
        <w:t>экспресс-выставке</w:t>
      </w:r>
      <w:proofErr w:type="gramEnd"/>
      <w:r w:rsidRPr="00352C15">
        <w:rPr>
          <w:rFonts w:eastAsia="Times New Roman"/>
        </w:rPr>
        <w:t xml:space="preserve"> в день проведения очного тура конференции.</w:t>
      </w:r>
    </w:p>
    <w:p w:rsidR="00873392" w:rsidRPr="00352C15" w:rsidRDefault="00873392" w:rsidP="00873392">
      <w:pPr>
        <w:widowControl w:val="0"/>
        <w:jc w:val="both"/>
        <w:rPr>
          <w:rFonts w:eastAsia="Times New Roman"/>
        </w:rPr>
      </w:pPr>
    </w:p>
    <w:p w:rsidR="00873392" w:rsidRPr="00352C15" w:rsidRDefault="00873392" w:rsidP="00873392">
      <w:pPr>
        <w:jc w:val="center"/>
        <w:rPr>
          <w:rFonts w:eastAsia="Times New Roman"/>
          <w:color w:val="000000"/>
        </w:rPr>
      </w:pPr>
      <w:r w:rsidRPr="00352C15">
        <w:rPr>
          <w:rFonts w:eastAsia="Times New Roman"/>
          <w:color w:val="000000"/>
        </w:rPr>
        <w:t>Основные требования к оформлению пояснительной записки творческого проекта:</w:t>
      </w:r>
    </w:p>
    <w:p w:rsidR="00873392" w:rsidRPr="00352C15" w:rsidRDefault="00873392" w:rsidP="00873392">
      <w:pPr>
        <w:jc w:val="both"/>
        <w:rPr>
          <w:rFonts w:eastAsia="Times New Roman"/>
        </w:rPr>
      </w:pPr>
      <w:proofErr w:type="gramStart"/>
      <w:r w:rsidRPr="00352C15">
        <w:rPr>
          <w:rFonts w:eastAsia="Times New Roman"/>
          <w:b/>
        </w:rPr>
        <w:t>Заглавие</w:t>
      </w:r>
      <w:r w:rsidRPr="00352C15">
        <w:rPr>
          <w:rFonts w:eastAsia="Times New Roman"/>
        </w:rPr>
        <w:t xml:space="preserve"> включает название конференции; наименование секции; тему конкурсной работы; сведения об авторе (авторах):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работы.</w:t>
      </w:r>
      <w:proofErr w:type="gramEnd"/>
      <w:r w:rsidRPr="00352C15">
        <w:rPr>
          <w:rFonts w:eastAsia="Times New Roman"/>
        </w:rPr>
        <w:t xml:space="preserve"> Пример оформления заглавия статьи приведен выше.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 xml:space="preserve">Введение </w:t>
      </w:r>
      <w:r w:rsidRPr="00352C15">
        <w:rPr>
          <w:rFonts w:eastAsia="Times New Roman"/>
          <w:color w:val="000000"/>
        </w:rPr>
        <w:t xml:space="preserve">к работе обосновывает актуальность выбранной темы, цель и содержание поставленных задач, формулирует планируемый результат, сообщает, в чем состоит новизна проекта; 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Обоснование проблемы и потребности</w:t>
      </w:r>
      <w:r w:rsidRPr="00352C15">
        <w:rPr>
          <w:rFonts w:eastAsia="Times New Roman"/>
          <w:color w:val="000000"/>
        </w:rPr>
        <w:t>. Опираясь на собственные знания, умения, учитывая потребность задуманного продукта и ограничение во времени, дать обоснование целесообразности выполняемого проекта. Определить конкретную задачу проекта, описать исследование конкретной потребности.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Выбор модели.</w:t>
      </w:r>
      <w:r w:rsidRPr="00352C15">
        <w:rPr>
          <w:rFonts w:eastAsia="Times New Roman"/>
          <w:color w:val="000000"/>
        </w:rPr>
        <w:t xml:space="preserve"> Выполнить мини-исследование по задуманному продукту. Что я хочу сделать? Из чего я буду делать? Как я буду делать? Чем я буду делать? Как должен выглядеть продукт? Где его можно использовать? Какие варианты могут быть? Сделать свой выбор и обосновать его.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Материал.</w:t>
      </w:r>
      <w:r w:rsidRPr="00352C15">
        <w:rPr>
          <w:rFonts w:eastAsia="Times New Roman"/>
          <w:color w:val="000000"/>
        </w:rPr>
        <w:t xml:space="preserve"> Дать полную характеристику материала, из которого будет выполнен продукт. Какой еще материал подходит? Что будет лучше? Обосновать выбор материала. Предоставить </w:t>
      </w:r>
      <w:r w:rsidRPr="00352C15">
        <w:rPr>
          <w:rFonts w:eastAsia="Times New Roman"/>
          <w:color w:val="000000"/>
        </w:rPr>
        <w:lastRenderedPageBreak/>
        <w:t>образцы выбранного материала. Исследование выбранного материала по цвету, технологическим характеристикам.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Инструмент.</w:t>
      </w:r>
      <w:r w:rsidRPr="00352C15">
        <w:rPr>
          <w:rFonts w:eastAsia="Times New Roman"/>
          <w:color w:val="000000"/>
        </w:rPr>
        <w:t xml:space="preserve"> Дать полную характеристику инструмента для выполнения задуманного продукта.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proofErr w:type="gramStart"/>
      <w:r w:rsidRPr="00352C15">
        <w:rPr>
          <w:rFonts w:eastAsia="Times New Roman"/>
          <w:b/>
          <w:color w:val="000000"/>
        </w:rPr>
        <w:t>Технологические</w:t>
      </w:r>
      <w:proofErr w:type="gramEnd"/>
      <w:r w:rsidRPr="00352C15">
        <w:rPr>
          <w:rFonts w:eastAsia="Times New Roman"/>
          <w:b/>
          <w:color w:val="000000"/>
        </w:rPr>
        <w:t xml:space="preserve"> процесс.</w:t>
      </w:r>
      <w:r w:rsidRPr="00352C15">
        <w:rPr>
          <w:rFonts w:eastAsia="Times New Roman"/>
          <w:color w:val="000000"/>
        </w:rPr>
        <w:t xml:space="preserve"> В технологической части проекта необходимо разработать последовательность выполнения объекта. Она может включать в себя рисунки и эскизы задуманного продукта, перечень этапов, технологическую карту, в которой описывается алгоритм операций с указанием инструментов, материалов и способов отделки и оформления.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Экономический расчет</w:t>
      </w:r>
      <w:r w:rsidRPr="00352C15">
        <w:rPr>
          <w:rFonts w:eastAsia="Times New Roman"/>
          <w:color w:val="000000"/>
        </w:rPr>
        <w:t>. В экономической части представляется полный расчет затрат на изготовление проектируемого изделия. Результатом экономического расчета должно быть обоснование экономичности проектируемого изделия и наличия потребности продукта.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Экологический аспект</w:t>
      </w:r>
      <w:r w:rsidRPr="00352C15">
        <w:rPr>
          <w:rFonts w:eastAsia="Times New Roman"/>
          <w:color w:val="000000"/>
        </w:rPr>
        <w:t>. Особое внимание необходимо уделить экологической оценке проекта: обоснованию того, что изготовление и эксплуатация проектируемого изделия не повлекут за собой изменений в окружающей среде, нарушений в жизнедеятельности человека. Экологическая оценка проекта включает в себя экологическую оценку конструкции и технологии изготовления, оценку возможностей изготовления изделия из материалов - отходов производства, оценку возможности использования отходов, возникающих при выполнении проекта.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Реклама.</w:t>
      </w:r>
      <w:r w:rsidRPr="00352C15">
        <w:rPr>
          <w:rFonts w:eastAsia="Times New Roman"/>
          <w:color w:val="000000"/>
        </w:rPr>
        <w:t xml:space="preserve"> В проекте также должен быть рекламный проспект. Реклама - это информация, которую предлагают фирмы или предприятия для покупателей, потребителей ее товаров и услуг об их качестве, достоинствах, преимуществах, а также о деятельности самой фирмы или предприятия. Цель рекламы - это привлечение внимания потребителей к товарам или услугам и повышение спроса на них.</w:t>
      </w:r>
    </w:p>
    <w:p w:rsidR="00873392" w:rsidRPr="00352C15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Заключение.</w:t>
      </w:r>
      <w:r w:rsidRPr="00352C15">
        <w:rPr>
          <w:rFonts w:eastAsia="Times New Roman"/>
          <w:color w:val="000000"/>
        </w:rPr>
        <w:t xml:space="preserve"> Пояснительная записка завершается заключением. 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учащимся проделанной им работы. В некоторых случаях возникает необходимость указать пути продолжения исследования темы, а также конкретные задачи, которые предстоит при этом решить.</w:t>
      </w:r>
    </w:p>
    <w:p w:rsidR="00873392" w:rsidRDefault="00873392" w:rsidP="00873392">
      <w:pPr>
        <w:jc w:val="both"/>
        <w:rPr>
          <w:rFonts w:eastAsia="Times New Roman"/>
          <w:color w:val="000000"/>
        </w:rPr>
      </w:pPr>
      <w:r w:rsidRPr="00352C15">
        <w:rPr>
          <w:rFonts w:eastAsia="Times New Roman"/>
          <w:b/>
          <w:color w:val="000000"/>
        </w:rPr>
        <w:t>Источники информации.</w:t>
      </w:r>
      <w:r w:rsidRPr="00352C15">
        <w:rPr>
          <w:rFonts w:eastAsia="Times New Roman"/>
          <w:color w:val="000000"/>
        </w:rPr>
        <w:t xml:space="preserve"> После заключения принято помещать список использованной литературы. Каждый включенный в него источник должен иметь отражение в пояснительной записке.</w:t>
      </w:r>
    </w:p>
    <w:p w:rsidR="00873392" w:rsidRDefault="00873392" w:rsidP="00873392">
      <w:pPr>
        <w:jc w:val="both"/>
        <w:rPr>
          <w:rFonts w:eastAsia="Times New Roman"/>
          <w:color w:val="000000"/>
        </w:rPr>
      </w:pPr>
    </w:p>
    <w:p w:rsidR="00873392" w:rsidRPr="00352C15" w:rsidRDefault="00873392" w:rsidP="00873392">
      <w:pPr>
        <w:jc w:val="right"/>
        <w:rPr>
          <w:rFonts w:eastAsia="Times New Roman"/>
          <w:color w:val="000000"/>
        </w:rPr>
      </w:pPr>
    </w:p>
    <w:p w:rsidR="00873392" w:rsidRPr="00352C15" w:rsidRDefault="00873392" w:rsidP="00873392">
      <w:pPr>
        <w:widowControl w:val="0"/>
        <w:ind w:left="6663"/>
        <w:jc w:val="both"/>
        <w:rPr>
          <w:rFonts w:eastAsia="Times New Roman"/>
          <w:sz w:val="20"/>
          <w:szCs w:val="20"/>
        </w:rPr>
      </w:pPr>
      <w:r w:rsidRPr="00352C15">
        <w:rPr>
          <w:rFonts w:eastAsia="Times New Roman"/>
          <w:color w:val="000000"/>
        </w:rPr>
        <w:br w:type="page"/>
      </w:r>
      <w:r w:rsidRPr="00352C15">
        <w:rPr>
          <w:rFonts w:eastAsia="Times New Roman"/>
          <w:sz w:val="20"/>
          <w:szCs w:val="20"/>
        </w:rPr>
        <w:lastRenderedPageBreak/>
        <w:t xml:space="preserve">Приложение </w:t>
      </w:r>
      <w:r>
        <w:rPr>
          <w:rFonts w:eastAsia="Times New Roman"/>
          <w:sz w:val="20"/>
          <w:szCs w:val="20"/>
        </w:rPr>
        <w:t>3</w:t>
      </w:r>
    </w:p>
    <w:p w:rsidR="00873392" w:rsidRPr="00352C15" w:rsidRDefault="00873392" w:rsidP="00873392">
      <w:pPr>
        <w:widowControl w:val="0"/>
        <w:ind w:left="6663"/>
        <w:jc w:val="both"/>
        <w:rPr>
          <w:rFonts w:eastAsia="Times New Roman"/>
          <w:sz w:val="20"/>
          <w:szCs w:val="20"/>
        </w:rPr>
      </w:pPr>
      <w:r w:rsidRPr="00352C15">
        <w:rPr>
          <w:rFonts w:eastAsia="Times New Roman"/>
          <w:sz w:val="20"/>
          <w:szCs w:val="20"/>
        </w:rPr>
        <w:t>к Положению о республиканской научно-исследовательской конференции обучающихся 5-7 классов общеобразовательных организаций Чувашской Республики</w:t>
      </w:r>
    </w:p>
    <w:p w:rsidR="00873392" w:rsidRPr="00352C15" w:rsidRDefault="00873392" w:rsidP="00873392">
      <w:pPr>
        <w:widowControl w:val="0"/>
        <w:jc w:val="right"/>
        <w:rPr>
          <w:rFonts w:eastAsia="Times New Roman"/>
          <w:bCs/>
          <w:sz w:val="20"/>
          <w:szCs w:val="20"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>Экспертный лист</w:t>
      </w:r>
    </w:p>
    <w:p w:rsidR="00873392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 xml:space="preserve">конкурсной работы, представленной на республиканскую </w:t>
      </w:r>
      <w:r w:rsidRPr="00403585">
        <w:rPr>
          <w:rFonts w:eastAsia="Times New Roman"/>
          <w:b/>
        </w:rPr>
        <w:t>научно-исследовательск</w:t>
      </w:r>
      <w:r>
        <w:rPr>
          <w:rFonts w:eastAsia="Times New Roman"/>
          <w:b/>
        </w:rPr>
        <w:t>ую</w:t>
      </w:r>
      <w:r w:rsidRPr="00403585">
        <w:rPr>
          <w:rFonts w:eastAsia="Times New Roman"/>
          <w:b/>
        </w:rPr>
        <w:t xml:space="preserve"> конференци</w:t>
      </w:r>
      <w:r>
        <w:rPr>
          <w:rFonts w:eastAsia="Times New Roman"/>
          <w:b/>
        </w:rPr>
        <w:t>ю</w:t>
      </w:r>
      <w:r w:rsidRPr="00403585">
        <w:rPr>
          <w:rFonts w:eastAsia="Times New Roman"/>
          <w:b/>
        </w:rPr>
        <w:t xml:space="preserve"> обучающихся 5-7 классов общеобразовательных организаций 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  <w:r w:rsidRPr="00403585">
        <w:rPr>
          <w:rFonts w:eastAsia="Times New Roman"/>
          <w:b/>
        </w:rPr>
        <w:t>Чувашской Республики</w:t>
      </w:r>
    </w:p>
    <w:p w:rsidR="00873392" w:rsidRDefault="00873392" w:rsidP="00873392">
      <w:pPr>
        <w:widowControl w:val="0"/>
        <w:jc w:val="center"/>
        <w:rPr>
          <w:rFonts w:eastAsia="Times New Roman"/>
          <w:b/>
          <w:bCs/>
        </w:rPr>
      </w:pPr>
    </w:p>
    <w:tbl>
      <w:tblPr>
        <w:tblW w:w="101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339"/>
        <w:gridCol w:w="3360"/>
        <w:gridCol w:w="2463"/>
        <w:gridCol w:w="1013"/>
        <w:gridCol w:w="1080"/>
      </w:tblGrid>
      <w:tr w:rsidR="00873392" w:rsidRPr="005B7323" w:rsidTr="00C156CB">
        <w:trPr>
          <w:cantSplit/>
          <w:trHeight w:val="57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  <w:r w:rsidRPr="005B7323">
              <w:rPr>
                <w:rFonts w:eastAsia="Times New Roman"/>
                <w:b/>
                <w:spacing w:val="14"/>
              </w:rPr>
              <w:t>Секция:</w:t>
            </w:r>
          </w:p>
        </w:tc>
      </w:tr>
      <w:tr w:rsidR="00873392" w:rsidRPr="005B7323" w:rsidTr="00C156CB">
        <w:trPr>
          <w:cantSplit/>
          <w:trHeight w:val="57"/>
        </w:trPr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  <w:r w:rsidRPr="005B7323">
              <w:rPr>
                <w:rFonts w:eastAsia="Times New Roman"/>
                <w:b/>
                <w:bCs/>
              </w:rPr>
              <w:t xml:space="preserve">Автор (авторы): </w:t>
            </w:r>
            <w:r w:rsidRPr="005B7323">
              <w:rPr>
                <w:rFonts w:eastAsia="Times New Roman"/>
                <w:bCs/>
                <w:i/>
              </w:rPr>
              <w:t>фамилия, имя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5B7323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  <w:r w:rsidRPr="005B7323">
              <w:rPr>
                <w:rFonts w:eastAsia="Times New Roman"/>
                <w:b/>
                <w:bCs/>
              </w:rPr>
              <w:t>Тема:</w:t>
            </w:r>
          </w:p>
        </w:tc>
      </w:tr>
      <w:tr w:rsidR="00873392" w:rsidRPr="005B7323" w:rsidTr="00C156CB">
        <w:trPr>
          <w:cantSplit/>
          <w:trHeight w:val="57"/>
        </w:trPr>
        <w:tc>
          <w:tcPr>
            <w:tcW w:w="2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5B7323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5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7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  <w:iCs/>
                <w:spacing w:val="98"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  <w:r w:rsidRPr="005B7323">
              <w:rPr>
                <w:rFonts w:eastAsia="Times New Roman"/>
                <w:b/>
                <w:bCs/>
                <w:iCs/>
                <w:spacing w:val="98"/>
              </w:rPr>
              <w:t>Критерии оценки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  <w:r w:rsidRPr="005B7323">
              <w:rPr>
                <w:rFonts w:eastAsia="Times New Roman"/>
                <w:b/>
                <w:bCs/>
                <w:i/>
                <w:iCs/>
              </w:rPr>
              <w:t>Оценка</w:t>
            </w:r>
          </w:p>
        </w:tc>
      </w:tr>
      <w:tr w:rsidR="00873392" w:rsidRPr="005B7323" w:rsidTr="00C156CB">
        <w:trPr>
          <w:cantSplit/>
          <w:trHeight w:val="57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center"/>
              <w:rPr>
                <w:rFonts w:eastAsia="Times New Roman"/>
                <w:b/>
              </w:rPr>
            </w:pPr>
            <w:r w:rsidRPr="005B7323">
              <w:rPr>
                <w:rFonts w:eastAsia="Times New Roman"/>
                <w:b/>
                <w:bCs/>
                <w:i/>
                <w:iCs/>
              </w:rPr>
              <w:t>Показатели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Баллы</w:t>
            </w:r>
            <w:r w:rsidRPr="005B7323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5B7323" w:rsidRDefault="00873392" w:rsidP="00C156CB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</w:tr>
      <w:tr w:rsidR="00873392" w:rsidRPr="005B7323" w:rsidTr="00C156CB">
        <w:trPr>
          <w:cantSplit/>
          <w:trHeight w:val="563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 xml:space="preserve">1. </w:t>
            </w:r>
            <w:r w:rsidRPr="005B7323">
              <w:rPr>
                <w:rFonts w:eastAsia="Times New Roman"/>
                <w:b/>
                <w:bCs/>
                <w:i/>
              </w:rPr>
              <w:t xml:space="preserve">Обоснованность темы работы - </w:t>
            </w:r>
            <w:r w:rsidRPr="005B7323">
              <w:rPr>
                <w:rFonts w:eastAsia="Times New Roman"/>
                <w:iCs/>
                <w:spacing w:val="-6"/>
              </w:rPr>
              <w:t>целесообразность</w:t>
            </w:r>
            <w:r w:rsidRPr="005B7323">
              <w:rPr>
                <w:rFonts w:eastAsia="Times New Roman"/>
                <w:b/>
                <w:i/>
                <w:iCs/>
                <w:spacing w:val="-6"/>
              </w:rPr>
              <w:t xml:space="preserve"> </w:t>
            </w:r>
            <w:r w:rsidRPr="005B7323">
              <w:rPr>
                <w:rFonts w:eastAsia="Times New Roman"/>
                <w:iCs/>
                <w:spacing w:val="-6"/>
              </w:rPr>
              <w:t>аргументов</w:t>
            </w:r>
            <w:r w:rsidRPr="005B7323">
              <w:rPr>
                <w:rFonts w:eastAsia="Times New Roman"/>
                <w:spacing w:val="-6"/>
              </w:rPr>
              <w:t>, подтверждающих актуальность темы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57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ind w:left="123" w:hanging="123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 xml:space="preserve">2. </w:t>
            </w:r>
            <w:r w:rsidRPr="005B7323">
              <w:rPr>
                <w:rFonts w:eastAsia="Times New Roman"/>
                <w:b/>
                <w:i/>
                <w:iCs/>
              </w:rPr>
              <w:t xml:space="preserve">Конкретность, ясность </w:t>
            </w:r>
            <w:r w:rsidRPr="005B7323">
              <w:rPr>
                <w:rFonts w:eastAsia="Times New Roman"/>
                <w:iCs/>
              </w:rPr>
              <w:t>формулировки</w:t>
            </w:r>
            <w:r w:rsidRPr="005B7323">
              <w:rPr>
                <w:rFonts w:eastAsia="Times New Roman"/>
                <w:b/>
                <w:i/>
                <w:iCs/>
              </w:rPr>
              <w:t xml:space="preserve"> цели и задач, </w:t>
            </w:r>
            <w:r w:rsidRPr="005B7323">
              <w:rPr>
                <w:rFonts w:eastAsia="Times New Roman"/>
                <w:iCs/>
              </w:rPr>
              <w:t>а также</w:t>
            </w:r>
            <w:r w:rsidRPr="005B7323">
              <w:rPr>
                <w:rFonts w:eastAsia="Times New Roman"/>
                <w:b/>
                <w:i/>
                <w:iCs/>
              </w:rPr>
              <w:t xml:space="preserve"> </w:t>
            </w:r>
            <w:r w:rsidRPr="005B7323">
              <w:rPr>
                <w:rFonts w:eastAsia="Times New Roman"/>
                <w:iCs/>
              </w:rPr>
              <w:t>их</w:t>
            </w:r>
            <w:r w:rsidRPr="005B7323">
              <w:rPr>
                <w:rFonts w:eastAsia="Times New Roman"/>
                <w:b/>
                <w:i/>
                <w:iCs/>
              </w:rPr>
              <w:t xml:space="preserve"> соответствие </w:t>
            </w:r>
            <w:r w:rsidRPr="005B7323">
              <w:rPr>
                <w:rFonts w:eastAsia="Times New Roman"/>
              </w:rPr>
              <w:t>теме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65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>3</w:t>
            </w:r>
            <w:r w:rsidRPr="005B7323">
              <w:rPr>
                <w:rFonts w:eastAsia="Times New Roman"/>
                <w:bCs/>
              </w:rPr>
              <w:t xml:space="preserve">. </w:t>
            </w:r>
            <w:r w:rsidRPr="005B7323">
              <w:rPr>
                <w:rFonts w:eastAsia="Times New Roman"/>
                <w:b/>
                <w:bCs/>
                <w:i/>
                <w:iCs/>
              </w:rPr>
              <w:t>Обоснованность выбора методики работы</w:t>
            </w:r>
            <w:r w:rsidRPr="005B7323">
              <w:rPr>
                <w:rFonts w:eastAsia="Times New Roman"/>
                <w:b/>
                <w:i/>
              </w:rPr>
              <w:t xml:space="preserve"> - </w:t>
            </w:r>
            <w:r w:rsidRPr="005B7323">
              <w:rPr>
                <w:rFonts w:eastAsia="Times New Roman"/>
              </w:rPr>
              <w:t xml:space="preserve">обеспечивает или нет достижение цели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59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ind w:left="123" w:hanging="123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iCs/>
              </w:rPr>
              <w:t xml:space="preserve">4. </w:t>
            </w:r>
            <w:r w:rsidRPr="005B7323">
              <w:rPr>
                <w:rFonts w:eastAsia="Times New Roman"/>
                <w:b/>
                <w:i/>
                <w:iCs/>
              </w:rPr>
              <w:t>Доступность методик</w:t>
            </w:r>
            <w:r w:rsidRPr="005B7323">
              <w:rPr>
                <w:rFonts w:eastAsia="Times New Roman"/>
              </w:rPr>
              <w:t xml:space="preserve"> для самостоятельного выполнения автором работы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53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ind w:left="123" w:hanging="123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</w:rPr>
              <w:t xml:space="preserve">5. </w:t>
            </w:r>
            <w:r w:rsidRPr="005B7323">
              <w:rPr>
                <w:rFonts w:eastAsia="Times New Roman"/>
                <w:b/>
                <w:i/>
              </w:rPr>
              <w:t>Исследовательский характер работы</w:t>
            </w:r>
            <w:r>
              <w:rPr>
                <w:rFonts w:eastAsia="Times New Roman"/>
                <w:b/>
                <w:i/>
              </w:rPr>
              <w:t xml:space="preserve"> </w:t>
            </w:r>
            <w:r w:rsidRPr="005B7323">
              <w:rPr>
                <w:rFonts w:eastAsia="Times New Roman"/>
                <w:b/>
              </w:rPr>
              <w:t>(</w:t>
            </w:r>
            <w:r w:rsidRPr="005B7323">
              <w:rPr>
                <w:rFonts w:eastAsia="Times New Roman"/>
              </w:rPr>
              <w:t>о</w:t>
            </w:r>
            <w:r w:rsidRPr="00352C15">
              <w:rPr>
                <w:rFonts w:eastAsia="Times New Roman"/>
              </w:rPr>
              <w:t>писание методик и результат</w:t>
            </w:r>
            <w:r>
              <w:rPr>
                <w:rFonts w:eastAsia="Times New Roman"/>
              </w:rPr>
              <w:t>ов</w:t>
            </w:r>
            <w:r w:rsidRPr="00352C15">
              <w:rPr>
                <w:rFonts w:eastAsia="Times New Roman"/>
              </w:rPr>
              <w:t xml:space="preserve"> проведенных исследований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47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 xml:space="preserve">6. </w:t>
            </w:r>
            <w:proofErr w:type="gramStart"/>
            <w:r w:rsidRPr="005B7323">
              <w:rPr>
                <w:rFonts w:eastAsia="Times New Roman"/>
                <w:b/>
                <w:i/>
                <w:iCs/>
              </w:rPr>
              <w:t>Наглядность (</w:t>
            </w:r>
            <w:r w:rsidRPr="005B7323">
              <w:rPr>
                <w:rFonts w:eastAsia="Times New Roman"/>
                <w:b/>
                <w:i/>
              </w:rPr>
              <w:t>многообразие</w:t>
            </w:r>
            <w:r w:rsidRPr="005B7323">
              <w:rPr>
                <w:rFonts w:eastAsia="Times New Roman"/>
              </w:rPr>
              <w:t xml:space="preserve"> </w:t>
            </w:r>
            <w:r w:rsidRPr="005B7323">
              <w:rPr>
                <w:rFonts w:eastAsia="Times New Roman"/>
                <w:b/>
                <w:i/>
              </w:rPr>
              <w:t>способов)</w:t>
            </w:r>
            <w:r w:rsidRPr="005B7323">
              <w:rPr>
                <w:rFonts w:eastAsia="Times New Roman"/>
              </w:rPr>
              <w:t xml:space="preserve"> </w:t>
            </w:r>
            <w:r w:rsidRPr="005B7323">
              <w:rPr>
                <w:rFonts w:eastAsia="Times New Roman"/>
                <w:b/>
                <w:i/>
                <w:iCs/>
              </w:rPr>
              <w:t>представления результатов</w:t>
            </w:r>
            <w:r w:rsidRPr="005B7323">
              <w:rPr>
                <w:rFonts w:eastAsia="Times New Roman"/>
              </w:rPr>
              <w:t xml:space="preserve"> – графики, гистограммы, схемы, фото и т.д.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69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>7.</w:t>
            </w:r>
            <w:r w:rsidRPr="005B7323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5B7323">
              <w:rPr>
                <w:rFonts w:eastAsia="Times New Roman"/>
                <w:b/>
                <w:i/>
                <w:iCs/>
              </w:rPr>
              <w:t>Конкретность выводов</w:t>
            </w:r>
            <w:r w:rsidRPr="005B7323">
              <w:rPr>
                <w:rFonts w:eastAsia="Times New Roman"/>
              </w:rPr>
              <w:t xml:space="preserve"> </w:t>
            </w:r>
            <w:r w:rsidRPr="005B7323">
              <w:rPr>
                <w:rFonts w:eastAsia="Times New Roman"/>
                <w:b/>
                <w:i/>
                <w:iCs/>
              </w:rPr>
              <w:t xml:space="preserve">и уровень обобщения </w:t>
            </w:r>
            <w:r w:rsidRPr="005B7323">
              <w:rPr>
                <w:rFonts w:eastAsia="Times New Roman"/>
                <w:spacing w:val="-10"/>
              </w:rPr>
              <w:t>– отсутствие рассуждений, частностей, общих мест, ссылок на других.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392" w:rsidRPr="005B7323" w:rsidRDefault="00873392" w:rsidP="00C156CB">
            <w:pPr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63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  <w:bCs/>
              </w:rPr>
              <w:t xml:space="preserve">8. </w:t>
            </w:r>
            <w:r w:rsidRPr="005B7323">
              <w:rPr>
                <w:rFonts w:eastAsia="Times New Roman"/>
                <w:b/>
                <w:i/>
                <w:iCs/>
              </w:rPr>
              <w:t>Оригинальность позиции автора</w:t>
            </w:r>
            <w:r w:rsidRPr="005B7323">
              <w:rPr>
                <w:rFonts w:eastAsia="Times New Roman"/>
                <w:i/>
                <w:iCs/>
                <w:u w:val="words"/>
              </w:rPr>
              <w:t xml:space="preserve"> </w:t>
            </w:r>
            <w:r w:rsidRPr="005B7323">
              <w:rPr>
                <w:rFonts w:eastAsia="Times New Roman"/>
              </w:rPr>
              <w:t xml:space="preserve">– наличие собственной позиции (точки зрения) на полученные результаты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43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MS Mincho"/>
                <w:b/>
                <w:bCs/>
              </w:rPr>
              <w:t xml:space="preserve">9. </w:t>
            </w:r>
            <w:r w:rsidRPr="005B7323">
              <w:rPr>
                <w:rFonts w:eastAsia="Times New Roman"/>
                <w:b/>
                <w:i/>
                <w:iCs/>
              </w:rPr>
              <w:t>Соответствие</w:t>
            </w:r>
            <w:r w:rsidRPr="005B7323">
              <w:rPr>
                <w:rFonts w:eastAsia="Times New Roman"/>
              </w:rPr>
              <w:t xml:space="preserve"> содержания выводов содержанию цели и задач; </w:t>
            </w:r>
            <w:r w:rsidRPr="005B7323">
              <w:rPr>
                <w:rFonts w:eastAsia="Times New Roman"/>
                <w:b/>
                <w:i/>
              </w:rPr>
              <w:t>оценивание</w:t>
            </w:r>
            <w:r w:rsidRPr="005B7323">
              <w:rPr>
                <w:rFonts w:eastAsia="Times New Roman"/>
              </w:rPr>
              <w:t xml:space="preserve"> выдвинутой гипотезы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</w:p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 w:rsidRPr="005B7323">
              <w:rPr>
                <w:rFonts w:eastAsia="Times New Roman"/>
                <w:b/>
                <w:bCs/>
                <w:i/>
              </w:rPr>
              <w:t>0-</w:t>
            </w:r>
            <w:r>
              <w:rPr>
                <w:rFonts w:eastAsia="Times New Roman"/>
                <w:b/>
                <w:bCs/>
                <w:i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483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MS Mincho"/>
                <w:b/>
                <w:bCs/>
              </w:rPr>
            </w:pPr>
            <w:r w:rsidRPr="005B7323">
              <w:rPr>
                <w:rFonts w:eastAsia="MS Mincho"/>
                <w:b/>
                <w:bCs/>
              </w:rPr>
              <w:t xml:space="preserve">10. </w:t>
            </w:r>
            <w:r w:rsidRPr="005B7323">
              <w:rPr>
                <w:rFonts w:eastAsia="MS Mincho"/>
                <w:b/>
                <w:bCs/>
                <w:i/>
              </w:rPr>
              <w:t>Оформление работы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  <w:i/>
              </w:rPr>
            </w:pPr>
            <w:r>
              <w:rPr>
                <w:rFonts w:eastAsia="Times New Roman"/>
                <w:b/>
                <w:bCs/>
                <w:i/>
              </w:rPr>
              <w:t>0-1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300" w:lineRule="exac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873392" w:rsidRPr="005B7323" w:rsidTr="00C156CB">
        <w:trPr>
          <w:cantSplit/>
          <w:trHeight w:val="5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  <w:b/>
              </w:rPr>
              <w:t>Эксперты:</w:t>
            </w:r>
            <w:r w:rsidRPr="005B7323">
              <w:rPr>
                <w:rFonts w:eastAsia="Times New Roman"/>
              </w:rPr>
              <w:t xml:space="preserve"> </w:t>
            </w:r>
          </w:p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  <w:b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</w:rPr>
              <w:t>1.</w:t>
            </w:r>
          </w:p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</w:p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</w:rPr>
              <w:t>2.</w:t>
            </w:r>
          </w:p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</w:p>
          <w:p w:rsidR="00873392" w:rsidRPr="005B7323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5B7323">
              <w:rPr>
                <w:rFonts w:eastAsia="Times New Roman"/>
              </w:rPr>
              <w:t>3.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spacing w:line="200" w:lineRule="exact"/>
              <w:jc w:val="center"/>
              <w:rPr>
                <w:rFonts w:eastAsia="Times New Roman"/>
                <w:b/>
                <w:bCs/>
              </w:rPr>
            </w:pPr>
            <w:r w:rsidRPr="005B7323">
              <w:rPr>
                <w:rFonts w:eastAsia="Times New Roman"/>
                <w:b/>
                <w:bCs/>
              </w:rPr>
              <w:t>Сумма баллов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5B7323" w:rsidRDefault="00873392" w:rsidP="00C156CB">
            <w:pPr>
              <w:rPr>
                <w:rFonts w:eastAsia="Times New Roman"/>
                <w:b/>
                <w:bCs/>
              </w:rPr>
            </w:pPr>
          </w:p>
        </w:tc>
      </w:tr>
    </w:tbl>
    <w:p w:rsidR="00873392" w:rsidRDefault="00873392" w:rsidP="00873392">
      <w:pPr>
        <w:widowControl w:val="0"/>
        <w:jc w:val="center"/>
        <w:rPr>
          <w:rFonts w:eastAsia="Times New Roman"/>
          <w:b/>
          <w:bCs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>Экспертный лист</w:t>
      </w:r>
    </w:p>
    <w:p w:rsidR="00873392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 xml:space="preserve">конкурсной работы, представленной на республиканскую </w:t>
      </w:r>
      <w:r w:rsidRPr="00403585">
        <w:rPr>
          <w:rFonts w:eastAsia="Times New Roman"/>
          <w:b/>
        </w:rPr>
        <w:t>научно-исследовательск</w:t>
      </w:r>
      <w:r>
        <w:rPr>
          <w:rFonts w:eastAsia="Times New Roman"/>
          <w:b/>
        </w:rPr>
        <w:t>ую</w:t>
      </w:r>
      <w:r w:rsidRPr="00403585">
        <w:rPr>
          <w:rFonts w:eastAsia="Times New Roman"/>
          <w:b/>
        </w:rPr>
        <w:t xml:space="preserve"> конференци</w:t>
      </w:r>
      <w:r>
        <w:rPr>
          <w:rFonts w:eastAsia="Times New Roman"/>
          <w:b/>
        </w:rPr>
        <w:t>ю</w:t>
      </w:r>
      <w:r w:rsidRPr="00403585">
        <w:rPr>
          <w:rFonts w:eastAsia="Times New Roman"/>
          <w:b/>
        </w:rPr>
        <w:t xml:space="preserve"> обучающихся 5-7 классов общеобразовательных организаций 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  <w:r w:rsidRPr="00403585">
        <w:rPr>
          <w:rFonts w:eastAsia="Times New Roman"/>
          <w:b/>
        </w:rPr>
        <w:t>Чувашской Республики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</w:p>
    <w:tbl>
      <w:tblPr>
        <w:tblW w:w="961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08"/>
        <w:gridCol w:w="3840"/>
        <w:gridCol w:w="660"/>
        <w:gridCol w:w="2499"/>
        <w:gridCol w:w="1023"/>
      </w:tblGrid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spacing w:val="14"/>
              </w:rPr>
              <w:t>Секция: «АВТОРСКАЯ ПРОЗА И ПОЭЗИЯ» (на чувашском языке)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 xml:space="preserve">Автор (авторы): </w:t>
            </w:r>
            <w:r w:rsidRPr="00352C15">
              <w:rPr>
                <w:rFonts w:eastAsia="Times New Roman"/>
                <w:bCs/>
                <w:i/>
              </w:rPr>
              <w:t>фамилия, имя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Тема: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iCs/>
                <w:spacing w:val="98"/>
              </w:rPr>
              <w:t>Критерии оценки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lastRenderedPageBreak/>
              <w:t>Показатели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Баллы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Оценка</w:t>
            </w: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1.</w:t>
            </w:r>
            <w:r w:rsidRPr="00352C15">
              <w:rPr>
                <w:rFonts w:eastAsia="Times New Roman"/>
                <w:b/>
                <w:bCs/>
              </w:rPr>
              <w:t xml:space="preserve"> </w:t>
            </w:r>
            <w:r w:rsidRPr="00352C15">
              <w:rPr>
                <w:rFonts w:eastAsia="Times New Roman"/>
                <w:bCs/>
              </w:rPr>
              <w:t>Соответствие темы и содержания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center"/>
              <w:rPr>
                <w:rFonts w:eastAsia="Times New Roman"/>
                <w:bCs/>
                <w:i/>
              </w:rPr>
            </w:pPr>
            <w:r w:rsidRPr="005B7323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2.</w:t>
            </w:r>
            <w:r w:rsidRPr="00352C15">
              <w:rPr>
                <w:rFonts w:eastAsia="Times New Roman"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</w:rPr>
              <w:t>Раскрытие главной мысли, идеи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62115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3.</w:t>
            </w:r>
            <w:r w:rsidRPr="00352C15">
              <w:rPr>
                <w:rFonts w:eastAsia="Times New Roman"/>
                <w:bCs/>
                <w:iCs/>
              </w:rPr>
              <w:t xml:space="preserve"> Художественное мастерство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62115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4.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bCs/>
                <w:iCs/>
              </w:rPr>
              <w:t>Логика текста (ритмичность)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62115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5.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bCs/>
                <w:iCs/>
              </w:rPr>
              <w:t>Оригинальность мышления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62115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6. Оформление работы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center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Cs w:val="20"/>
              </w:rPr>
              <w:t>0-1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Эксперты: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1.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2.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rPr>
                <w:rFonts w:eastAsia="Times New Roman"/>
                <w:b/>
                <w:szCs w:val="20"/>
              </w:rPr>
            </w:pPr>
            <w:r w:rsidRPr="00352C15">
              <w:rPr>
                <w:rFonts w:eastAsia="Times New Roman"/>
                <w:b/>
                <w:bCs/>
              </w:rPr>
              <w:t>Сумма баллов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</w:tbl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>Экспертный лист</w:t>
      </w:r>
    </w:p>
    <w:p w:rsidR="00873392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 xml:space="preserve">конкурсной работы, представленной на республиканскую </w:t>
      </w:r>
      <w:r w:rsidRPr="00403585">
        <w:rPr>
          <w:rFonts w:eastAsia="Times New Roman"/>
          <w:b/>
        </w:rPr>
        <w:t>научно-исследовательск</w:t>
      </w:r>
      <w:r>
        <w:rPr>
          <w:rFonts w:eastAsia="Times New Roman"/>
          <w:b/>
        </w:rPr>
        <w:t>ую</w:t>
      </w:r>
      <w:r w:rsidRPr="00403585">
        <w:rPr>
          <w:rFonts w:eastAsia="Times New Roman"/>
          <w:b/>
        </w:rPr>
        <w:t xml:space="preserve"> конференци</w:t>
      </w:r>
      <w:r>
        <w:rPr>
          <w:rFonts w:eastAsia="Times New Roman"/>
          <w:b/>
        </w:rPr>
        <w:t>ю</w:t>
      </w:r>
      <w:r w:rsidRPr="00403585">
        <w:rPr>
          <w:rFonts w:eastAsia="Times New Roman"/>
          <w:b/>
        </w:rPr>
        <w:t xml:space="preserve"> обучающихся 5-7 классов общеобразовательных организаций 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  <w:r w:rsidRPr="00403585">
        <w:rPr>
          <w:rFonts w:eastAsia="Times New Roman"/>
          <w:b/>
        </w:rPr>
        <w:t>Чувашской Республики</w:t>
      </w: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  <w:bCs/>
        </w:rPr>
      </w:pPr>
    </w:p>
    <w:tbl>
      <w:tblPr>
        <w:tblW w:w="961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08"/>
        <w:gridCol w:w="3840"/>
        <w:gridCol w:w="660"/>
        <w:gridCol w:w="2499"/>
        <w:gridCol w:w="1023"/>
      </w:tblGrid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spacing w:val="14"/>
              </w:rPr>
              <w:t>Секция: «Авторская проза и поэзия» (на русском языке)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 xml:space="preserve">Автор (авторы): </w:t>
            </w:r>
            <w:r w:rsidRPr="00352C15">
              <w:rPr>
                <w:rFonts w:eastAsia="Times New Roman"/>
                <w:bCs/>
                <w:i/>
              </w:rPr>
              <w:t>фамилия, имя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Тема: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iCs/>
                <w:spacing w:val="98"/>
              </w:rPr>
              <w:t>Критерии оценки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Баллы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Оценка</w:t>
            </w: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1.</w:t>
            </w:r>
            <w:r w:rsidRPr="00352C15">
              <w:rPr>
                <w:rFonts w:eastAsia="Times New Roman"/>
                <w:b/>
                <w:bCs/>
              </w:rPr>
              <w:t xml:space="preserve"> </w:t>
            </w:r>
            <w:r w:rsidRPr="00352C15">
              <w:rPr>
                <w:rFonts w:eastAsia="Times New Roman"/>
                <w:bCs/>
              </w:rPr>
              <w:t>Соответствие жанру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2.</w:t>
            </w:r>
            <w:r w:rsidRPr="00352C15">
              <w:rPr>
                <w:rFonts w:eastAsia="Times New Roman"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</w:rPr>
              <w:t>Авторский стиль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3.</w:t>
            </w:r>
            <w:r w:rsidRPr="00352C15">
              <w:rPr>
                <w:rFonts w:eastAsia="Times New Roman"/>
                <w:bCs/>
                <w:iCs/>
              </w:rPr>
              <w:t xml:space="preserve"> Композиция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621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4.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bCs/>
                <w:iCs/>
              </w:rPr>
              <w:t>Использование художественных приемов, качество их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5.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bCs/>
                <w:iCs/>
              </w:rPr>
              <w:t>Оригинальность и актуальность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6. Оформление работы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E7400A">
              <w:rPr>
                <w:rFonts w:eastAsia="Times New Roman"/>
                <w:bCs/>
                <w:i/>
              </w:rPr>
              <w:t>0-</w:t>
            </w:r>
            <w:r>
              <w:rPr>
                <w:rFonts w:eastAsia="Times New Roman"/>
                <w:bCs/>
                <w:i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Эксперты: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1.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2.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3.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rPr>
                <w:rFonts w:eastAsia="Times New Roman"/>
                <w:b/>
                <w:szCs w:val="20"/>
              </w:rPr>
            </w:pPr>
            <w:r w:rsidRPr="00352C15">
              <w:rPr>
                <w:rFonts w:eastAsia="Times New Roman"/>
                <w:b/>
                <w:bCs/>
              </w:rPr>
              <w:t>Сумма баллов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</w:tbl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</w:p>
    <w:p w:rsidR="00873392" w:rsidRPr="00352C15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>Экспертный лист</w:t>
      </w:r>
    </w:p>
    <w:p w:rsidR="00873392" w:rsidRDefault="00873392" w:rsidP="00873392">
      <w:pPr>
        <w:widowControl w:val="0"/>
        <w:jc w:val="center"/>
        <w:rPr>
          <w:rFonts w:eastAsia="Times New Roman"/>
          <w:b/>
        </w:rPr>
      </w:pPr>
      <w:r w:rsidRPr="00352C15">
        <w:rPr>
          <w:rFonts w:eastAsia="Times New Roman"/>
          <w:b/>
        </w:rPr>
        <w:t xml:space="preserve">конкурсной работы, представленной на республиканскую </w:t>
      </w:r>
      <w:r w:rsidRPr="00403585">
        <w:rPr>
          <w:rFonts w:eastAsia="Times New Roman"/>
          <w:b/>
        </w:rPr>
        <w:t>научно-исследовательск</w:t>
      </w:r>
      <w:r>
        <w:rPr>
          <w:rFonts w:eastAsia="Times New Roman"/>
          <w:b/>
        </w:rPr>
        <w:t>ую</w:t>
      </w:r>
      <w:r w:rsidRPr="00403585">
        <w:rPr>
          <w:rFonts w:eastAsia="Times New Roman"/>
          <w:b/>
        </w:rPr>
        <w:t xml:space="preserve"> конференци</w:t>
      </w:r>
      <w:r>
        <w:rPr>
          <w:rFonts w:eastAsia="Times New Roman"/>
          <w:b/>
        </w:rPr>
        <w:t>ю</w:t>
      </w:r>
      <w:r w:rsidRPr="00403585">
        <w:rPr>
          <w:rFonts w:eastAsia="Times New Roman"/>
          <w:b/>
        </w:rPr>
        <w:t xml:space="preserve"> обучающихся 5-7 классов общеобразовательных организаций </w:t>
      </w:r>
    </w:p>
    <w:p w:rsidR="00873392" w:rsidRDefault="00873392" w:rsidP="00873392">
      <w:pPr>
        <w:widowControl w:val="0"/>
        <w:jc w:val="center"/>
        <w:rPr>
          <w:rFonts w:eastAsia="Times New Roman"/>
          <w:b/>
        </w:rPr>
      </w:pPr>
      <w:r w:rsidRPr="00403585">
        <w:rPr>
          <w:rFonts w:eastAsia="Times New Roman"/>
          <w:b/>
        </w:rPr>
        <w:t>Чувашской Республики</w:t>
      </w:r>
    </w:p>
    <w:p w:rsidR="00873392" w:rsidRDefault="00873392" w:rsidP="00873392">
      <w:pPr>
        <w:widowControl w:val="0"/>
        <w:jc w:val="center"/>
        <w:rPr>
          <w:rFonts w:eastAsia="Times New Roman"/>
          <w:b/>
          <w:bCs/>
        </w:rPr>
      </w:pPr>
    </w:p>
    <w:tbl>
      <w:tblPr>
        <w:tblW w:w="961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08"/>
        <w:gridCol w:w="3840"/>
        <w:gridCol w:w="1748"/>
        <w:gridCol w:w="1411"/>
        <w:gridCol w:w="1023"/>
      </w:tblGrid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spacing w:val="14"/>
              </w:rPr>
              <w:t>Секция: «</w:t>
            </w:r>
            <w:r>
              <w:rPr>
                <w:rFonts w:eastAsia="Times New Roman"/>
                <w:b/>
                <w:spacing w:val="14"/>
              </w:rPr>
              <w:t>Техническое творчество</w:t>
            </w:r>
            <w:r w:rsidRPr="00352C15">
              <w:rPr>
                <w:rFonts w:eastAsia="Times New Roman"/>
                <w:b/>
                <w:spacing w:val="14"/>
              </w:rPr>
              <w:t>»</w:t>
            </w:r>
            <w:r>
              <w:rPr>
                <w:rFonts w:eastAsia="Times New Roman"/>
                <w:b/>
                <w:spacing w:val="14"/>
              </w:rPr>
              <w:t>, «Декоративно-прикладное творчество»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 xml:space="preserve">Автор (авторы): </w:t>
            </w:r>
            <w:r w:rsidRPr="00352C15">
              <w:rPr>
                <w:rFonts w:eastAsia="Times New Roman"/>
                <w:bCs/>
                <w:i/>
              </w:rPr>
              <w:t>фамилия, имя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Тема: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rPr>
                <w:rFonts w:eastAsia="Times New Roman"/>
                <w:b/>
                <w:bCs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  <w:p w:rsidR="00873392" w:rsidRPr="00352C15" w:rsidRDefault="00873392" w:rsidP="00C156CB">
            <w:pPr>
              <w:spacing w:line="240" w:lineRule="exac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41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/>
                <w:bCs/>
              </w:rPr>
            </w:pPr>
          </w:p>
        </w:tc>
      </w:tr>
      <w:tr w:rsidR="00873392" w:rsidRPr="00352C15" w:rsidTr="00C156CB">
        <w:trPr>
          <w:cantSplit/>
          <w:trHeight w:val="57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iCs/>
                <w:spacing w:val="98"/>
              </w:rPr>
              <w:t>Критерии оценки</w:t>
            </w:r>
          </w:p>
        </w:tc>
      </w:tr>
      <w:tr w:rsidR="00873392" w:rsidRPr="00352C15" w:rsidTr="00C156CB">
        <w:trPr>
          <w:cantSplit/>
          <w:trHeight w:val="5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Показатели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Баллы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center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Оценка</w:t>
            </w:r>
          </w:p>
        </w:tc>
      </w:tr>
      <w:tr w:rsidR="00873392" w:rsidRPr="00352C15" w:rsidTr="00C156CB">
        <w:trPr>
          <w:cantSplit/>
          <w:trHeight w:val="39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1.</w:t>
            </w:r>
            <w:r w:rsidRPr="00352C15">
              <w:rPr>
                <w:rFonts w:eastAsia="Times New Roman"/>
                <w:b/>
                <w:bCs/>
              </w:rPr>
              <w:t xml:space="preserve"> </w:t>
            </w:r>
            <w:r w:rsidRPr="00352C15">
              <w:rPr>
                <w:rFonts w:eastAsia="Times New Roman"/>
                <w:bCs/>
              </w:rPr>
              <w:t xml:space="preserve">Обоснованность актуальности темы </w:t>
            </w:r>
            <w:r w:rsidRPr="00352C15">
              <w:rPr>
                <w:rFonts w:eastAsia="Times New Roman"/>
                <w:b/>
                <w:bCs/>
              </w:rPr>
              <w:t xml:space="preserve">– </w:t>
            </w:r>
            <w:r w:rsidRPr="00352C15">
              <w:rPr>
                <w:rFonts w:eastAsia="Times New Roman"/>
                <w:iCs/>
                <w:spacing w:val="-6"/>
              </w:rPr>
              <w:t>целесообразность</w:t>
            </w:r>
            <w:r w:rsidRPr="00352C15">
              <w:rPr>
                <w:rFonts w:eastAsia="Times New Roman"/>
                <w:b/>
                <w:iCs/>
                <w:spacing w:val="-6"/>
              </w:rPr>
              <w:t xml:space="preserve"> </w:t>
            </w:r>
            <w:r w:rsidRPr="00352C15">
              <w:rPr>
                <w:rFonts w:eastAsia="Times New Roman"/>
                <w:iCs/>
                <w:spacing w:val="-6"/>
              </w:rPr>
              <w:t>аргументов</w:t>
            </w:r>
            <w:r w:rsidRPr="00352C15">
              <w:rPr>
                <w:rFonts w:eastAsia="Times New Roman"/>
                <w:spacing w:val="-6"/>
              </w:rPr>
              <w:t xml:space="preserve">, подтверждающих актуальность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lastRenderedPageBreak/>
              <w:t>2.</w:t>
            </w:r>
            <w:r w:rsidRPr="00352C15">
              <w:rPr>
                <w:rFonts w:eastAsia="Times New Roman"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</w:rPr>
              <w:t>Конкретность, ясность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  <w:iCs/>
              </w:rPr>
              <w:t>формулировки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  <w:iCs/>
              </w:rPr>
              <w:t>цели, задач</w:t>
            </w:r>
            <w:r w:rsidRPr="00352C15">
              <w:rPr>
                <w:rFonts w:eastAsia="Times New Roman"/>
                <w:b/>
                <w:iCs/>
              </w:rPr>
              <w:t xml:space="preserve">, </w:t>
            </w:r>
            <w:r w:rsidRPr="00352C15">
              <w:rPr>
                <w:rFonts w:eastAsia="Times New Roman"/>
                <w:iCs/>
              </w:rPr>
              <w:t>а также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  <w:iCs/>
              </w:rPr>
              <w:t>их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  <w:iCs/>
              </w:rPr>
              <w:t>соответствие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</w:rPr>
              <w:t>теме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3.</w:t>
            </w:r>
            <w:r w:rsidRPr="00352C15">
              <w:rPr>
                <w:rFonts w:eastAsia="Times New Roman"/>
                <w:bCs/>
                <w:iCs/>
              </w:rPr>
              <w:t xml:space="preserve"> Анализ возможных идей</w:t>
            </w:r>
            <w:r w:rsidRPr="00352C15">
              <w:rPr>
                <w:rFonts w:eastAsia="Times New Roman"/>
                <w:b/>
              </w:rPr>
              <w:t xml:space="preserve"> – </w:t>
            </w:r>
            <w:r w:rsidRPr="00352C15">
              <w:rPr>
                <w:rFonts w:eastAsia="Times New Roman"/>
              </w:rPr>
              <w:t>выбор оптимальной идеи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4.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</w:rPr>
              <w:t>Выбор технологии изготовления изделия</w:t>
            </w:r>
            <w:r w:rsidRPr="00352C15">
              <w:rPr>
                <w:rFonts w:eastAsia="Times New Roman"/>
                <w:u w:val="word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5.</w:t>
            </w:r>
            <w:r w:rsidRPr="00352C15">
              <w:rPr>
                <w:rFonts w:eastAsia="Times New Roman"/>
                <w:bCs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</w:rPr>
              <w:t>Описание изготовления изделия</w:t>
            </w:r>
            <w:r w:rsidRPr="00352C15">
              <w:rPr>
                <w:rFonts w:eastAsia="Times New Roman"/>
                <w:iCs/>
                <w:u w:val="words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bCs/>
              </w:rPr>
              <w:t>6.</w:t>
            </w:r>
            <w:r w:rsidRPr="00352C15">
              <w:rPr>
                <w:rFonts w:eastAsia="Times New Roman"/>
                <w:iCs/>
                <w:u w:val="words"/>
              </w:rPr>
              <w:t xml:space="preserve"> </w:t>
            </w:r>
            <w:r w:rsidRPr="00352C15">
              <w:rPr>
                <w:rFonts w:eastAsia="Times New Roman"/>
                <w:iCs/>
                <w:spacing w:val="-6"/>
              </w:rPr>
              <w:t>Эстетическая оценка изделия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Times New Roman"/>
                <w:iCs/>
              </w:rPr>
              <w:t>7. Оригинальность конструкции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40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jc w:val="both"/>
              <w:rPr>
                <w:rFonts w:eastAsia="Times New Roman"/>
              </w:rPr>
            </w:pPr>
            <w:r w:rsidRPr="00352C15">
              <w:rPr>
                <w:rFonts w:eastAsia="MS Mincho"/>
                <w:bCs/>
              </w:rPr>
              <w:t xml:space="preserve">8. </w:t>
            </w:r>
            <w:r w:rsidRPr="00352C15">
              <w:rPr>
                <w:rFonts w:eastAsia="Times New Roman"/>
                <w:iCs/>
                <w:spacing w:val="-4"/>
              </w:rPr>
              <w:t>Практическая значимость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Default="00873392" w:rsidP="00C156CB">
            <w:pPr>
              <w:jc w:val="center"/>
            </w:pPr>
            <w:r w:rsidRPr="00F41687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767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Cs/>
              </w:rPr>
              <w:t>9.</w:t>
            </w:r>
            <w:r w:rsidRPr="00352C15">
              <w:rPr>
                <w:rFonts w:eastAsia="Times New Roman"/>
                <w:bCs/>
                <w:iCs/>
              </w:rPr>
              <w:t xml:space="preserve"> </w:t>
            </w:r>
            <w:r w:rsidRPr="00352C15">
              <w:rPr>
                <w:rFonts w:eastAsia="Times New Roman"/>
                <w:iCs/>
              </w:rPr>
              <w:t>Конкретность выводов</w:t>
            </w:r>
            <w:r w:rsidRPr="00352C15">
              <w:rPr>
                <w:rFonts w:eastAsia="Times New Roman"/>
              </w:rPr>
              <w:t xml:space="preserve"> </w:t>
            </w:r>
            <w:r w:rsidRPr="00352C15">
              <w:rPr>
                <w:rFonts w:eastAsia="Times New Roman"/>
                <w:iCs/>
              </w:rPr>
              <w:t>и уровень обобщения</w:t>
            </w:r>
            <w:r w:rsidRPr="00352C15">
              <w:rPr>
                <w:rFonts w:eastAsia="Times New Roman"/>
                <w:b/>
                <w:iCs/>
              </w:rPr>
              <w:t xml:space="preserve"> </w:t>
            </w:r>
            <w:r w:rsidRPr="00352C15">
              <w:rPr>
                <w:rFonts w:eastAsia="Times New Roman"/>
                <w:spacing w:val="-10"/>
              </w:rPr>
              <w:t>– отсутствие рассуждений, частностей, общих мест, ссылок на других.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F24C00" w:rsidRDefault="00873392" w:rsidP="00C156CB">
            <w:pPr>
              <w:jc w:val="center"/>
              <w:rPr>
                <w:rFonts w:eastAsia="Times New Roman"/>
                <w:bCs/>
                <w:i/>
              </w:rPr>
            </w:pPr>
            <w:r w:rsidRPr="00F24C00">
              <w:rPr>
                <w:rFonts w:eastAsia="Times New Roman"/>
                <w:bCs/>
                <w:i/>
              </w:rPr>
              <w:t>0-5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491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jc w:val="both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10. Оформление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5B7323" w:rsidRDefault="00873392" w:rsidP="00C156CB">
            <w:pPr>
              <w:jc w:val="center"/>
              <w:rPr>
                <w:rFonts w:eastAsia="Times New Roman"/>
                <w:bCs/>
                <w:i/>
              </w:rPr>
            </w:pPr>
            <w:r w:rsidRPr="005B7323">
              <w:rPr>
                <w:rFonts w:eastAsia="Times New Roman"/>
                <w:bCs/>
                <w:i/>
              </w:rPr>
              <w:t>0-1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  <w:tr w:rsidR="00873392" w:rsidRPr="00352C15" w:rsidTr="00C156CB">
        <w:trPr>
          <w:cantSplit/>
          <w:trHeight w:val="397"/>
        </w:trPr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/>
                <w:bCs/>
              </w:rPr>
            </w:pPr>
            <w:r w:rsidRPr="00352C15">
              <w:rPr>
                <w:rFonts w:eastAsia="Times New Roman"/>
                <w:b/>
                <w:bCs/>
              </w:rPr>
              <w:t>Эксперты: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1.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2.</w:t>
            </w: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</w:p>
          <w:p w:rsidR="00873392" w:rsidRPr="00352C15" w:rsidRDefault="00873392" w:rsidP="00C156CB">
            <w:pPr>
              <w:spacing w:line="200" w:lineRule="exact"/>
              <w:rPr>
                <w:rFonts w:eastAsia="Times New Roman"/>
                <w:bCs/>
              </w:rPr>
            </w:pPr>
            <w:r w:rsidRPr="00352C15">
              <w:rPr>
                <w:rFonts w:eastAsia="Times New Roman"/>
                <w:bCs/>
              </w:rPr>
              <w:t>3.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rPr>
                <w:rFonts w:eastAsia="Times New Roman"/>
                <w:b/>
                <w:szCs w:val="20"/>
              </w:rPr>
            </w:pPr>
            <w:r w:rsidRPr="00352C15">
              <w:rPr>
                <w:rFonts w:eastAsia="Times New Roman"/>
                <w:b/>
                <w:bCs/>
              </w:rPr>
              <w:t>Сумма баллов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2" w:rsidRPr="00352C15" w:rsidRDefault="00873392" w:rsidP="00C156CB">
            <w:pPr>
              <w:jc w:val="both"/>
              <w:rPr>
                <w:rFonts w:eastAsia="Times New Roman"/>
                <w:bCs/>
              </w:rPr>
            </w:pPr>
          </w:p>
        </w:tc>
      </w:tr>
    </w:tbl>
    <w:p w:rsidR="00873392" w:rsidRDefault="00873392" w:rsidP="00873392">
      <w:pPr>
        <w:widowControl w:val="0"/>
        <w:jc w:val="both"/>
        <w:rPr>
          <w:rFonts w:eastAsia="Times New Roman"/>
          <w:sz w:val="20"/>
          <w:szCs w:val="20"/>
        </w:rPr>
      </w:pPr>
    </w:p>
    <w:p w:rsidR="00873392" w:rsidRDefault="00873392" w:rsidP="00873392">
      <w:pPr>
        <w:ind w:firstLine="709"/>
        <w:jc w:val="center"/>
        <w:rPr>
          <w:sz w:val="20"/>
          <w:szCs w:val="20"/>
        </w:rPr>
      </w:pPr>
    </w:p>
    <w:p w:rsidR="001177FD" w:rsidRDefault="001177FD"/>
    <w:sectPr w:rsidR="001177FD" w:rsidSect="00930D08">
      <w:pgSz w:w="11906" w:h="16838"/>
      <w:pgMar w:top="709" w:right="707" w:bottom="71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6AE"/>
    <w:multiLevelType w:val="hybridMultilevel"/>
    <w:tmpl w:val="52002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C04485"/>
    <w:multiLevelType w:val="hybridMultilevel"/>
    <w:tmpl w:val="A552CD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A73380"/>
    <w:multiLevelType w:val="hybridMultilevel"/>
    <w:tmpl w:val="DAC66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A"/>
    <w:rsid w:val="001177FD"/>
    <w:rsid w:val="00873392"/>
    <w:rsid w:val="0094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339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33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339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tker1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ker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3356</Words>
  <Characters>19133</Characters>
  <Application>Microsoft Office Word</Application>
  <DocSecurity>0</DocSecurity>
  <Lines>159</Lines>
  <Paragraphs>44</Paragraphs>
  <ScaleCrop>false</ScaleCrop>
  <Company/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Эткер</dc:creator>
  <cp:keywords/>
  <dc:description/>
  <cp:lastModifiedBy>Эткер</cp:lastModifiedBy>
  <cp:revision>2</cp:revision>
  <dcterms:created xsi:type="dcterms:W3CDTF">2021-09-07T07:39:00Z</dcterms:created>
  <dcterms:modified xsi:type="dcterms:W3CDTF">2021-09-07T07:44:00Z</dcterms:modified>
</cp:coreProperties>
</file>