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nformat"/>
        <w:widowControl/>
        <w:jc w:val="center"/>
        <w:rPr>
          <w:rFonts w:ascii="TimesET;Times New Roman" w:hAnsi="TimesET;Times New Roman" w:cs="TimesET;Times New Roman"/>
          <w:b/>
          <w:b/>
          <w:sz w:val="24"/>
          <w:szCs w:val="24"/>
        </w:rPr>
      </w:pPr>
      <w:r>
        <w:rPr>
          <w:rFonts w:cs="TimesET;Times New Roman" w:ascii="TimesET;Times New Roman" w:hAnsi="TimesET;Times New Roman"/>
          <w:b/>
          <w:sz w:val="24"/>
          <w:szCs w:val="24"/>
        </w:rPr>
        <w:t>АКТ</w:t>
      </w:r>
    </w:p>
    <w:p>
      <w:pPr>
        <w:pStyle w:val="ConsPlusNonformat"/>
        <w:widowControl/>
        <w:jc w:val="center"/>
        <w:rPr/>
      </w:pPr>
      <w:r>
        <w:rPr>
          <w:rFonts w:cs="TimesET;Times New Roman" w:ascii="TimesET;Times New Roman" w:hAnsi="TimesET;Times New Roman"/>
          <w:b/>
          <w:sz w:val="24"/>
          <w:szCs w:val="24"/>
        </w:rPr>
        <w:t>о соответствии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</w:t>
      </w:r>
      <w:r>
        <w:rPr>
          <w:rFonts w:cs="Calibri" w:ascii="Calibri" w:hAnsi="Calibri"/>
          <w:b/>
          <w:sz w:val="24"/>
          <w:szCs w:val="24"/>
        </w:rPr>
        <w:t>а</w:t>
      </w:r>
      <w:r>
        <w:rPr>
          <w:rFonts w:cs="TimesET;Times New Roman" w:ascii="TimesET;Times New Roman" w:hAnsi="TimesET;Times New Roman"/>
          <w:b/>
          <w:sz w:val="24"/>
          <w:szCs w:val="24"/>
        </w:rPr>
        <w:t xml:space="preserve"> капитального строительства приборами учета используемых энергетических ресурсов.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ConsPlusNonformat"/>
        <w:widowControl/>
        <w:jc w:val="center"/>
        <w:rPr>
          <w:rFonts w:ascii="TimesET;Times New Roman" w:hAnsi="TimesET;Times New Roman" w:cs="TimesET;Times New Roman"/>
          <w:sz w:val="24"/>
          <w:szCs w:val="24"/>
        </w:rPr>
      </w:pPr>
      <w:r>
        <w:rPr>
          <w:rFonts w:cs="TimesET;Times New Roman" w:ascii="TimesET;Times New Roman" w:hAnsi="TimesET;Times New Roman"/>
          <w:sz w:val="24"/>
          <w:szCs w:val="24"/>
        </w:rPr>
      </w:r>
    </w:p>
    <w:p>
      <w:pPr>
        <w:pStyle w:val="ConsPlusNonformat"/>
        <w:widowControl/>
        <w:rPr/>
      </w:pPr>
      <w:r>
        <w:rPr>
          <w:rFonts w:eastAsia="TimesET;Times New Roman" w:cs="TimesET;Times New Roman" w:ascii="TimesET;Times New Roman" w:hAnsi="TimesET;Times New Roman"/>
          <w:sz w:val="24"/>
          <w:szCs w:val="24"/>
        </w:rPr>
        <w:t xml:space="preserve">                                              </w:t>
      </w:r>
      <w:r>
        <w:rPr>
          <w:rFonts w:cs="TimesET;Times New Roman" w:ascii="TimesET;Times New Roman" w:hAnsi="TimesET;Times New Roman"/>
          <w:sz w:val="24"/>
          <w:szCs w:val="24"/>
        </w:rPr>
        <w:tab/>
        <w:tab/>
        <w:tab/>
        <w:tab/>
        <w:tab/>
        <w:tab/>
        <w:t xml:space="preserve">  «___» _________ 20___  г.</w:t>
      </w:r>
    </w:p>
    <w:p>
      <w:pPr>
        <w:pStyle w:val="ConsPlusNonformat"/>
        <w:widowControl/>
        <w:jc w:val="both"/>
        <w:rPr>
          <w:rFonts w:ascii="TimesET;Times New Roman" w:hAnsi="TimesET;Times New Roman" w:cs="TimesET;Times New Roman"/>
          <w:sz w:val="24"/>
          <w:szCs w:val="24"/>
        </w:rPr>
      </w:pPr>
      <w:r>
        <w:rPr>
          <w:rFonts w:cs="TimesET;Times New Roman" w:ascii="TimesET;Times New Roman" w:hAnsi="TimesET;Times New Roman"/>
          <w:sz w:val="24"/>
          <w:szCs w:val="24"/>
        </w:rPr>
      </w:r>
    </w:p>
    <w:p>
      <w:pPr>
        <w:pStyle w:val="ConsPlusNonformat"/>
        <w:widowControl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Представители застройщика или технического </w:t>
      </w:r>
      <w:r>
        <w:rPr/>
        <w:t xml:space="preserve">заказчика </w:t>
      </w:r>
    </w:p>
    <w:tbl>
      <w:tblPr>
        <w:tblW w:w="9889" w:type="dxa"/>
        <w:jc w:val="left"/>
        <w:tblInd w:w="-108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>
        <w:trPr/>
        <w:tc>
          <w:tcPr>
            <w:tcW w:w="988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</w:tr>
      <w:tr>
        <w:trPr/>
        <w:tc>
          <w:tcPr>
            <w:tcW w:w="988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jc w:val="center"/>
              <w:rPr>
                <w:rFonts w:ascii="TimesET;Times New Roman" w:hAnsi="TimesET;Times New Roman" w:cs="TimesET;Times New Roman"/>
                <w:i/>
                <w:i/>
                <w:sz w:val="16"/>
                <w:szCs w:val="16"/>
              </w:rPr>
            </w:pPr>
            <w:r>
              <w:rPr>
                <w:rFonts w:cs="TimesET;Times New Roman" w:ascii="TimesET;Times New Roman" w:hAnsi="TimesET;Times New Roman"/>
                <w:i/>
                <w:sz w:val="16"/>
                <w:szCs w:val="16"/>
              </w:rPr>
              <w:t>(наименование организации, должность, ФИО)</w:t>
            </w:r>
          </w:p>
        </w:tc>
      </w:tr>
      <w:tr>
        <w:trPr/>
        <w:tc>
          <w:tcPr>
            <w:tcW w:w="988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i/>
                <w:i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i/>
                <w:sz w:val="24"/>
                <w:szCs w:val="24"/>
              </w:rPr>
            </w:r>
          </w:p>
        </w:tc>
      </w:tr>
      <w:tr>
        <w:trPr/>
        <w:tc>
          <w:tcPr>
            <w:tcW w:w="988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</w:tr>
    </w:tbl>
    <w:p>
      <w:pPr>
        <w:pStyle w:val="ConsPlusNonformat"/>
        <w:widowControl/>
        <w:jc w:val="both"/>
        <w:rPr/>
      </w:pPr>
      <w:r>
        <w:rPr/>
        <w:t>Представитель лица, осуществляющего строительство</w:t>
      </w:r>
    </w:p>
    <w:tbl>
      <w:tblPr>
        <w:tblW w:w="9889" w:type="dxa"/>
        <w:jc w:val="left"/>
        <w:tblInd w:w="-108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>
        <w:trPr/>
        <w:tc>
          <w:tcPr>
            <w:tcW w:w="988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</w:tr>
      <w:tr>
        <w:trPr/>
        <w:tc>
          <w:tcPr>
            <w:tcW w:w="988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jc w:val="center"/>
              <w:rPr>
                <w:rFonts w:ascii="TimesET;Times New Roman" w:hAnsi="TimesET;Times New Roman" w:cs="TimesET;Times New Roman"/>
                <w:i/>
                <w:i/>
                <w:sz w:val="16"/>
                <w:szCs w:val="16"/>
              </w:rPr>
            </w:pPr>
            <w:r>
              <w:rPr>
                <w:rFonts w:cs="TimesET;Times New Roman" w:ascii="TimesET;Times New Roman" w:hAnsi="TimesET;Times New Roman"/>
                <w:i/>
                <w:sz w:val="16"/>
                <w:szCs w:val="16"/>
              </w:rPr>
              <w:t>(наименование организации, должность, ФИО)</w:t>
            </w:r>
          </w:p>
        </w:tc>
      </w:tr>
      <w:tr>
        <w:trPr/>
        <w:tc>
          <w:tcPr>
            <w:tcW w:w="988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i/>
                <w:i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i/>
                <w:sz w:val="24"/>
                <w:szCs w:val="24"/>
              </w:rPr>
            </w:r>
          </w:p>
        </w:tc>
      </w:tr>
      <w:tr>
        <w:trPr/>
        <w:tc>
          <w:tcPr>
            <w:tcW w:w="988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</w:tr>
    </w:tbl>
    <w:p>
      <w:pPr>
        <w:pStyle w:val="ConsPlusNonformat"/>
        <w:widowControl/>
        <w:jc w:val="both"/>
        <w:rPr>
          <w:rFonts w:ascii="TimesET;Times New Roman" w:hAnsi="TimesET;Times New Roman" w:cs="TimesET;Times New Roman"/>
          <w:sz w:val="24"/>
          <w:szCs w:val="24"/>
        </w:rPr>
      </w:pPr>
      <w:r>
        <w:rPr>
          <w:rFonts w:cs="TimesET;Times New Roman" w:ascii="TimesET;Times New Roman" w:hAnsi="TimesET;Times New Roman"/>
          <w:sz w:val="24"/>
          <w:szCs w:val="24"/>
        </w:rPr>
        <w:t>Проектная    документация   на   строительство   разработана</w:t>
      </w:r>
    </w:p>
    <w:tbl>
      <w:tblPr>
        <w:tblW w:w="9889" w:type="dxa"/>
        <w:jc w:val="left"/>
        <w:tblInd w:w="-108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>
        <w:trPr/>
        <w:tc>
          <w:tcPr>
            <w:tcW w:w="988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</w:tr>
      <w:tr>
        <w:trPr/>
        <w:tc>
          <w:tcPr>
            <w:tcW w:w="988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jc w:val="center"/>
              <w:rPr>
                <w:rFonts w:ascii="TimesET;Times New Roman" w:hAnsi="TimesET;Times New Roman" w:cs="TimesET;Times New Roman"/>
                <w:i/>
                <w:i/>
                <w:sz w:val="16"/>
                <w:szCs w:val="16"/>
              </w:rPr>
            </w:pPr>
            <w:r>
              <w:rPr>
                <w:rFonts w:cs="TimesET;Times New Roman" w:ascii="TimesET;Times New Roman" w:hAnsi="TimesET;Times New Roman"/>
                <w:i/>
                <w:sz w:val="16"/>
                <w:szCs w:val="16"/>
              </w:rPr>
              <w:t>(наименование лица, осуществляющего подготовку проектной организации)</w:t>
            </w:r>
          </w:p>
        </w:tc>
      </w:tr>
      <w:tr>
        <w:trPr/>
        <w:tc>
          <w:tcPr>
            <w:tcW w:w="988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i/>
                <w:i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i/>
                <w:sz w:val="24"/>
                <w:szCs w:val="24"/>
              </w:rPr>
            </w:r>
          </w:p>
        </w:tc>
      </w:tr>
    </w:tbl>
    <w:p>
      <w:pPr>
        <w:pStyle w:val="ConsPlusNonformat"/>
        <w:widowControl/>
        <w:jc w:val="both"/>
        <w:rPr>
          <w:rFonts w:ascii="TimesET;Times New Roman" w:hAnsi="TimesET;Times New Roman" w:cs="TimesET;Times New Roman"/>
          <w:sz w:val="24"/>
          <w:szCs w:val="24"/>
        </w:rPr>
      </w:pPr>
      <w:r>
        <w:rPr>
          <w:rFonts w:cs="TimesET;Times New Roman" w:ascii="TimesET;Times New Roman" w:hAnsi="TimesET;Times New Roman"/>
          <w:sz w:val="24"/>
          <w:szCs w:val="24"/>
        </w:rPr>
        <w:t xml:space="preserve">Строительство осуществлено по проекту </w:t>
      </w:r>
    </w:p>
    <w:tbl>
      <w:tblPr>
        <w:tblW w:w="9889" w:type="dxa"/>
        <w:jc w:val="left"/>
        <w:tblInd w:w="-108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>
        <w:trPr/>
        <w:tc>
          <w:tcPr>
            <w:tcW w:w="988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</w:tr>
      <w:tr>
        <w:trPr/>
        <w:tc>
          <w:tcPr>
            <w:tcW w:w="988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jc w:val="center"/>
              <w:rPr>
                <w:rFonts w:ascii="TimesET;Times New Roman" w:hAnsi="TimesET;Times New Roman" w:cs="TimesET;Times New Roman"/>
                <w:i/>
                <w:i/>
                <w:sz w:val="16"/>
                <w:szCs w:val="16"/>
              </w:rPr>
            </w:pPr>
            <w:r>
              <w:rPr>
                <w:rFonts w:cs="TimesET;Times New Roman" w:ascii="TimesET;Times New Roman" w:hAnsi="TimesET;Times New Roman"/>
                <w:i/>
                <w:sz w:val="16"/>
                <w:szCs w:val="16"/>
              </w:rPr>
              <w:t>(шифр, серия, индивидуальный)</w:t>
            </w:r>
          </w:p>
        </w:tc>
      </w:tr>
    </w:tbl>
    <w:p>
      <w:pPr>
        <w:pStyle w:val="ConsPlusNonformat"/>
        <w:widowControl/>
        <w:jc w:val="both"/>
        <w:rPr/>
      </w:pPr>
      <w:r>
        <w:rPr>
          <w:rFonts w:cs="TimesET;Times New Roman" w:ascii="TimesET;Times New Roman" w:hAnsi="TimesET;Times New Roman"/>
          <w:sz w:val="24"/>
          <w:szCs w:val="24"/>
        </w:rPr>
        <w:t xml:space="preserve">утвержденному </w:t>
      </w:r>
      <w:r>
        <w:rPr/>
        <w:t xml:space="preserve">приказом </w:t>
      </w:r>
    </w:p>
    <w:tbl>
      <w:tblPr>
        <w:tblW w:w="9889" w:type="dxa"/>
        <w:jc w:val="left"/>
        <w:tblInd w:w="-108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>
        <w:trPr/>
        <w:tc>
          <w:tcPr>
            <w:tcW w:w="988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</w:tr>
      <w:tr>
        <w:trPr/>
        <w:tc>
          <w:tcPr>
            <w:tcW w:w="988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jc w:val="center"/>
              <w:rPr>
                <w:rFonts w:ascii="TimesET;Times New Roman" w:hAnsi="TimesET;Times New Roman" w:cs="TimesET;Times New Roman"/>
                <w:i/>
                <w:i/>
                <w:sz w:val="16"/>
                <w:szCs w:val="16"/>
              </w:rPr>
            </w:pPr>
            <w:r>
              <w:rPr>
                <w:rFonts w:cs="TimesET;Times New Roman" w:ascii="TimesET;Times New Roman" w:hAnsi="TimesET;Times New Roman"/>
                <w:i/>
                <w:sz w:val="16"/>
                <w:szCs w:val="16"/>
              </w:rPr>
              <w:t>( номер, дата)</w:t>
            </w:r>
          </w:p>
        </w:tc>
      </w:tr>
    </w:tbl>
    <w:p>
      <w:pPr>
        <w:pStyle w:val="ConsPlusNonformat"/>
        <w:widowControl/>
        <w:rPr>
          <w:rFonts w:ascii="TimesET;Times New Roman" w:hAnsi="TimesET;Times New Roman" w:cs="TimesET;Times New Roman"/>
          <w:sz w:val="24"/>
          <w:szCs w:val="24"/>
        </w:rPr>
      </w:pPr>
      <w:r>
        <w:rPr>
          <w:rFonts w:cs="TimesET;Times New Roman" w:ascii="TimesET;Times New Roman" w:hAnsi="TimesET;Times New Roman"/>
          <w:sz w:val="24"/>
          <w:szCs w:val="24"/>
        </w:rPr>
        <w:t xml:space="preserve">Разрешение на строительство </w:t>
      </w:r>
    </w:p>
    <w:tbl>
      <w:tblPr>
        <w:tblW w:w="9889" w:type="dxa"/>
        <w:jc w:val="left"/>
        <w:tblInd w:w="-108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>
        <w:trPr/>
        <w:tc>
          <w:tcPr>
            <w:tcW w:w="988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</w:tr>
      <w:tr>
        <w:trPr/>
        <w:tc>
          <w:tcPr>
            <w:tcW w:w="988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jc w:val="center"/>
              <w:rPr/>
            </w:pPr>
            <w:r>
              <w:rPr>
                <w:rFonts w:cs="TimesET;Times New Roman" w:ascii="TimesET;Times New Roman" w:hAnsi="TimesET;Times New Roman"/>
                <w:i/>
                <w:sz w:val="16"/>
                <w:szCs w:val="16"/>
              </w:rPr>
              <w:t>(номер, дата, кем выдан, срок действия)</w:t>
            </w:r>
          </w:p>
        </w:tc>
      </w:tr>
      <w:tr>
        <w:trPr/>
        <w:tc>
          <w:tcPr>
            <w:tcW w:w="988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i/>
                <w:i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i/>
                <w:sz w:val="24"/>
                <w:szCs w:val="24"/>
              </w:rPr>
            </w:r>
          </w:p>
        </w:tc>
      </w:tr>
    </w:tbl>
    <w:p>
      <w:pPr>
        <w:pStyle w:val="ConsPlusNonformat"/>
        <w:widowControl/>
        <w:rPr>
          <w:rFonts w:ascii="TimesET;Times New Roman" w:hAnsi="TimesET;Times New Roman" w:cs="TimesET;Times New Roman"/>
          <w:sz w:val="24"/>
          <w:szCs w:val="24"/>
        </w:rPr>
      </w:pPr>
      <w:r>
        <w:rPr>
          <w:rFonts w:cs="TimesET;Times New Roman" w:ascii="TimesET;Times New Roman" w:hAnsi="TimesET;Times New Roman"/>
          <w:sz w:val="24"/>
          <w:szCs w:val="24"/>
        </w:rPr>
        <w:t xml:space="preserve">Завершенный </w:t>
      </w:r>
      <w:r>
        <w:rPr>
          <w:rFonts w:cs="TimesET;Times New Roman" w:ascii="TimesET;Times New Roman" w:hAnsi="TimesET;Times New Roman"/>
          <w:sz w:val="24"/>
          <w:szCs w:val="24"/>
          <w:u w:val="single"/>
        </w:rPr>
        <w:t>строительством, реконструкцией</w:t>
      </w:r>
      <w:r>
        <w:rPr>
          <w:rFonts w:cs="TimesET;Times New Roman" w:ascii="TimesET;Times New Roman" w:hAnsi="TimesET;Times New Roman"/>
          <w:sz w:val="24"/>
          <w:szCs w:val="24"/>
        </w:rPr>
        <w:t xml:space="preserve"> объект капитального строительства</w:t>
      </w:r>
    </w:p>
    <w:p>
      <w:pPr>
        <w:pStyle w:val="ConsPlusNonformat"/>
        <w:widowControl/>
        <w:rPr/>
      </w:pPr>
      <w:r>
        <w:rPr>
          <w:rFonts w:eastAsia="TimesET;Times New Roman" w:cs="TimesET;Times New Roman" w:ascii="TimesET;Times New Roman" w:hAnsi="TimesET;Times New Roman"/>
          <w:i/>
          <w:sz w:val="16"/>
          <w:szCs w:val="16"/>
        </w:rPr>
        <w:t xml:space="preserve">                                                                    </w:t>
      </w:r>
      <w:r>
        <w:rPr/>
        <w:t>(ненужное зачеркнуть)</w:t>
      </w:r>
    </w:p>
    <w:tbl>
      <w:tblPr>
        <w:tblW w:w="9889" w:type="dxa"/>
        <w:jc w:val="left"/>
        <w:tblInd w:w="-108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>
        <w:trPr/>
        <w:tc>
          <w:tcPr>
            <w:tcW w:w="988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</w:tr>
      <w:tr>
        <w:trPr/>
        <w:tc>
          <w:tcPr>
            <w:tcW w:w="988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jc w:val="center"/>
              <w:rPr>
                <w:rFonts w:ascii="TimesET;Times New Roman" w:hAnsi="TimesET;Times New Roman" w:cs="TimesET;Times New Roman"/>
                <w:i/>
                <w:i/>
                <w:sz w:val="16"/>
                <w:szCs w:val="16"/>
              </w:rPr>
            </w:pPr>
            <w:r>
              <w:rPr>
                <w:rFonts w:cs="TimesET;Times New Roman" w:ascii="TimesET;Times New Roman" w:hAnsi="TimesET;Times New Roman"/>
                <w:i/>
                <w:sz w:val="16"/>
                <w:szCs w:val="16"/>
              </w:rPr>
              <w:t>(наименование объекта капитального строительства)</w:t>
            </w:r>
          </w:p>
        </w:tc>
      </w:tr>
      <w:tr>
        <w:trPr/>
        <w:tc>
          <w:tcPr>
            <w:tcW w:w="988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i/>
                <w:i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i/>
                <w:sz w:val="24"/>
                <w:szCs w:val="24"/>
              </w:rPr>
            </w:r>
          </w:p>
        </w:tc>
      </w:tr>
    </w:tbl>
    <w:p>
      <w:pPr>
        <w:pStyle w:val="ConsPlusNonformat"/>
        <w:widowControl/>
        <w:rPr/>
      </w:pPr>
      <w:r>
        <w:rPr/>
        <w:t xml:space="preserve">расположенный по адресу: </w:t>
      </w:r>
    </w:p>
    <w:tbl>
      <w:tblPr>
        <w:tblW w:w="9889" w:type="dxa"/>
        <w:jc w:val="left"/>
        <w:tblInd w:w="-108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>
        <w:trPr/>
        <w:tc>
          <w:tcPr>
            <w:tcW w:w="988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</w:tr>
      <w:tr>
        <w:trPr/>
        <w:tc>
          <w:tcPr>
            <w:tcW w:w="988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jc w:val="center"/>
              <w:rPr>
                <w:rFonts w:ascii="TimesET;Times New Roman" w:hAnsi="TimesET;Times New Roman" w:cs="TimesET;Times New Roman"/>
                <w:i/>
                <w:i/>
                <w:sz w:val="16"/>
                <w:szCs w:val="16"/>
              </w:rPr>
            </w:pPr>
            <w:r>
              <w:rPr>
                <w:rFonts w:cs="TimesET;Times New Roman" w:ascii="TimesET;Times New Roman" w:hAnsi="TimesET;Times New Roman"/>
                <w:i/>
                <w:sz w:val="16"/>
                <w:szCs w:val="16"/>
              </w:rPr>
              <w:t>(почтовый или строительный адрес)</w:t>
            </w:r>
          </w:p>
        </w:tc>
      </w:tr>
      <w:tr>
        <w:trPr/>
        <w:tc>
          <w:tcPr>
            <w:tcW w:w="988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i/>
                <w:i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i/>
                <w:sz w:val="24"/>
                <w:szCs w:val="24"/>
              </w:rPr>
            </w:r>
          </w:p>
        </w:tc>
      </w:tr>
    </w:tbl>
    <w:p>
      <w:pPr>
        <w:pStyle w:val="ConsPlusNonformat"/>
        <w:widowControl/>
        <w:rPr/>
      </w:pPr>
      <w:r>
        <w:rPr/>
        <w:t>имеет следующие    показатели:</w:t>
      </w:r>
    </w:p>
    <w:tbl>
      <w:tblPr>
        <w:tblW w:w="9899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085"/>
        <w:gridCol w:w="2268"/>
        <w:gridCol w:w="1613"/>
        <w:gridCol w:w="2933"/>
      </w:tblGrid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jc w:val="center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eastAsia="TimesET;Times New Roman" w:cs="TimesET;Times New Roman" w:ascii="TimesET;Times New Roman" w:hAnsi="TimesET;Times New Roman"/>
                <w:sz w:val="24"/>
                <w:szCs w:val="24"/>
              </w:rPr>
              <w:t xml:space="preserve"> </w:t>
            </w: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Наименование показателя</w:t>
            </w:r>
          </w:p>
          <w:p>
            <w:pPr>
              <w:pStyle w:val="ConsPlusNonformat"/>
              <w:widowControl/>
              <w:jc w:val="center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jc w:val="center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jc w:val="center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По проекту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jc w:val="center"/>
              <w:rPr/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Фактически</w:t>
            </w:r>
          </w:p>
        </w:tc>
      </w:tr>
      <w:tr>
        <w:trPr/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ind w:left="360" w:hanging="0"/>
              <w:jc w:val="center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Общие показатели вводимого в эксплуатацию объекта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 xml:space="preserve">Строительный объем – </w:t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 xml:space="preserve">всего </w:t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 xml:space="preserve">в том числе надземной </w:t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 xml:space="preserve">части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куб.м</w:t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 xml:space="preserve">куб.м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Общая площадь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кв.м.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jc w:val="both"/>
              <w:rPr/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Площадь встроенно-пристроенных помещений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кв.м.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 xml:space="preserve">штук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</w:tr>
      <w:tr>
        <w:trPr/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Нежилые объекты</w:t>
            </w:r>
          </w:p>
          <w:p>
            <w:pPr>
              <w:pStyle w:val="ConsPlusNonformat"/>
              <w:widowControl/>
              <w:ind w:left="360" w:hanging="0"/>
              <w:jc w:val="center"/>
              <w:rPr/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Объекты непроизводственного назначения (школы, больницы, детские сады, объекты культуры, спорта и т.д.)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Количество мест</w:t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Количество посещений</w:t>
            </w:r>
          </w:p>
          <w:p>
            <w:pPr>
              <w:pStyle w:val="ConsPlusNonformat"/>
              <w:widowControl/>
              <w:pBdr>
                <w:bottom w:val="single" w:sz="12" w:space="1" w:color="000000"/>
              </w:pBdr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Вместимость</w:t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</w:tr>
      <w:tr>
        <w:trPr/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jc w:val="center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Объекты производственного назначения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Мощность</w:t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Производительность</w:t>
            </w:r>
          </w:p>
          <w:p>
            <w:pPr>
              <w:pStyle w:val="ConsPlusNonformat"/>
              <w:widowControl/>
              <w:pBdr>
                <w:bottom w:val="single" w:sz="12" w:space="1" w:color="000000"/>
              </w:pBdr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Протяженность</w:t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(иные показатели)</w:t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материалы фундаментов</w:t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материалы стен</w:t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материалы перекрытий</w:t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</w:tr>
      <w:tr>
        <w:trPr/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jc w:val="center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3. Объекты жилищного строительства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кв.м.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 xml:space="preserve">Количество этажей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штук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Количество секций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секций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Количество квартир – всего</w:t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В том числе:</w:t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1-комнатные</w:t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2-комнатные</w:t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3-комнатные</w:t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4-комнатные</w:t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более чем 4-комнатные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штук/кв.м.</w:t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штук/кв.м.</w:t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штук/кв.м.</w:t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штук/кв.м.</w:t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штук/кв.м.</w:t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 xml:space="preserve">штук/кв.м.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Количество нежилых помещений - всего</w:t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В том числе:</w:t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нежилое помещение № 1</w:t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нежилое помещение №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штук/кв.м.</w:t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штук/кв.м.</w:t>
            </w:r>
          </w:p>
          <w:p>
            <w:pPr>
              <w:pStyle w:val="Normal"/>
              <w:rPr>
                <w:rFonts w:ascii="TimesET;Times New Roman" w:hAnsi="TimesET;Times New Roman" w:cs="TimesET;Times New Roman"/>
                <w:sz w:val="24"/>
              </w:rPr>
            </w:pPr>
            <w:r>
              <w:rPr>
                <w:rFonts w:cs="TimesET;Times New Roman" w:ascii="TimesET;Times New Roman" w:hAnsi="TimesET;Times New Roman"/>
                <w:sz w:val="24"/>
              </w:rPr>
              <w:t>штук/кв.м.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 xml:space="preserve">кв.м.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Материалы фундаментов</w:t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Материалы стен</w:t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Материалы перекрытий</w:t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</w:tr>
      <w:tr>
        <w:trPr/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jc w:val="center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4. Стоимость строительства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Стоимость строительства</w:t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объекта – всего</w:t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в том числе</w:t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 xml:space="preserve">строительно-монтажных работ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тыс. рублей</w:t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тыс. рублей</w:t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</w:tr>
    </w:tbl>
    <w:p>
      <w:pPr>
        <w:pStyle w:val="ConsPlusNonformat"/>
        <w:widowControl/>
        <w:rPr>
          <w:rFonts w:ascii="TimesET;Times New Roman" w:hAnsi="TimesET;Times New Roman" w:cs="TimesET;Times New Roman"/>
          <w:b/>
          <w:b/>
          <w:sz w:val="24"/>
          <w:szCs w:val="24"/>
        </w:rPr>
      </w:pPr>
      <w:r>
        <w:rPr>
          <w:rFonts w:cs="TimesET;Times New Roman" w:ascii="TimesET;Times New Roman" w:hAnsi="TimesET;Times New Roman"/>
          <w:b/>
          <w:sz w:val="24"/>
          <w:szCs w:val="24"/>
        </w:rPr>
        <w:t>Показатели  энергетической эффективности</w:t>
      </w:r>
    </w:p>
    <w:tbl>
      <w:tblPr>
        <w:tblW w:w="9899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062"/>
        <w:gridCol w:w="1843"/>
        <w:gridCol w:w="1994"/>
      </w:tblGrid>
      <w:tr>
        <w:trPr/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</w:t>
            </w: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оказатели</w:t>
            </w:r>
          </w:p>
          <w:p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</w:t>
            </w: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ормируемые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</w:t>
            </w: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актические</w:t>
            </w:r>
          </w:p>
        </w:tc>
      </w:tr>
      <w:tr>
        <w:trPr/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Удельное потребление тепловой энергии на отопление и вентиляцию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</w:tr>
      <w:tr>
        <w:trPr/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Удельное потребление 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</w:tr>
      <w:tr>
        <w:trPr/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Удельные расходы конечных видов энергоносителей:</w:t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b/>
                <w:b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b/>
                <w:sz w:val="24"/>
                <w:szCs w:val="24"/>
              </w:rPr>
              <w:t>тепловой энергии</w:t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- на отопление и вентиляцию за отопительный сезон</w:t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- на горячее водоснабжение</w:t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- другие системы</w:t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b/>
                <w:b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b/>
                <w:sz w:val="24"/>
                <w:szCs w:val="24"/>
              </w:rPr>
              <w:t>электрической энергии</w:t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- на освещение</w:t>
            </w:r>
          </w:p>
          <w:p>
            <w:pPr>
              <w:pStyle w:val="ConsPlusNonformat"/>
              <w:widowControl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  <w:t>- на бытовые нужды</w:t>
            </w:r>
          </w:p>
          <w:p>
            <w:pPr>
              <w:pStyle w:val="ConsPlusNonformat"/>
              <w:widowControl/>
              <w:rPr>
                <w:rFonts w:ascii="TimesET;Times New Roman" w:hAnsi="TimesET;Times New Roman" w:cs="TimesET;Times New Roman"/>
                <w:b/>
                <w:b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b/>
                <w:sz w:val="24"/>
                <w:szCs w:val="24"/>
              </w:rPr>
              <w:t>сетевого газа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rPr>
                <w:rFonts w:ascii="TimesET;Times New Roman" w:hAnsi="TimesET;Times New Roman" w:cs="TimesET;Times New Roman"/>
                <w:b/>
                <w:b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b/>
                <w:sz w:val="24"/>
                <w:szCs w:val="24"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</w:tr>
    </w:tbl>
    <w:p>
      <w:pPr>
        <w:pStyle w:val="ConsPlusNonformat"/>
        <w:widowControl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 объекте установлены приборы учета</w:t>
      </w:r>
    </w:p>
    <w:tbl>
      <w:tblPr>
        <w:tblW w:w="10027" w:type="dxa"/>
        <w:jc w:val="lef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68"/>
        <w:gridCol w:w="2268"/>
        <w:gridCol w:w="2268"/>
        <w:gridCol w:w="2362"/>
        <w:gridCol w:w="2561"/>
      </w:tblGrid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Вид подачи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4"/>
              </w:rPr>
              <w:t>ресурса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 прибора</w:t>
            </w:r>
          </w:p>
          <w:p>
            <w:pPr>
              <w:pStyle w:val="Normal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учета на вводе в здание </w:t>
            </w:r>
          </w:p>
          <w:p>
            <w:pPr>
              <w:pStyle w:val="Normal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4"/>
              </w:rPr>
              <w:t>Индивидуальный прибор учета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(указать тип прибора)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4"/>
              </w:rPr>
              <w:t>Количество установленных индивидуальных приборов учета</w:t>
            </w:r>
          </w:p>
          <w:p>
            <w:pPr>
              <w:pStyle w:val="Normal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Электроснабжение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Теплоснабжение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Газоснабжение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</w:rPr>
            </w:pPr>
            <w:r>
              <w:rPr>
                <w:sz w:val="24"/>
              </w:rPr>
              <w:t xml:space="preserve">Иные системы централизованного снабжения энергетическими ресурсами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ConsPlusNonformat"/>
        <w:widowControl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ConsPlusNonformat"/>
        <w:widowControl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Так же объект оборудован*</w:t>
      </w:r>
    </w:p>
    <w:tbl>
      <w:tblPr>
        <w:tblW w:w="9889" w:type="dxa"/>
        <w:jc w:val="left"/>
        <w:tblInd w:w="-108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>
        <w:trPr/>
        <w:tc>
          <w:tcPr>
            <w:tcW w:w="988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</w:tr>
      <w:tr>
        <w:trPr/>
        <w:tc>
          <w:tcPr>
            <w:tcW w:w="988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</w:tr>
    </w:tbl>
    <w:p>
      <w:pPr>
        <w:pStyle w:val="ConsPlusNonformat"/>
        <w:widowControl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ConsPlusNonformat"/>
        <w:widowControl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ET;Times New Roman" w:ascii="TimesET;Times New Roman" w:hAnsi="TimesET;Times New Roman"/>
          <w:b/>
          <w:bCs/>
          <w:sz w:val="24"/>
          <w:szCs w:val="24"/>
        </w:rPr>
        <w:t>На основании указанных сведений</w:t>
      </w:r>
    </w:p>
    <w:p>
      <w:pPr>
        <w:pStyle w:val="ConsPlusNonformat"/>
        <w:widowControl/>
        <w:rPr>
          <w:rFonts w:ascii="TimesET;Times New Roman" w:hAnsi="TimesET;Times New Roman" w:cs="TimesET;Times New Roman"/>
          <w:sz w:val="24"/>
          <w:szCs w:val="24"/>
        </w:rPr>
      </w:pPr>
      <w:r>
        <w:rPr>
          <w:rFonts w:cs="TimesET;Times New Roman" w:ascii="TimesET;Times New Roman" w:hAnsi="TimesET;Times New Roman"/>
          <w:sz w:val="24"/>
          <w:szCs w:val="24"/>
        </w:rPr>
        <w:t>параметры объекта капитального строительства</w:t>
      </w:r>
    </w:p>
    <w:tbl>
      <w:tblPr>
        <w:tblW w:w="9889" w:type="dxa"/>
        <w:jc w:val="left"/>
        <w:tblInd w:w="-108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>
        <w:trPr/>
        <w:tc>
          <w:tcPr>
            <w:tcW w:w="988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sz w:val="24"/>
                <w:szCs w:val="24"/>
              </w:rPr>
            </w:r>
          </w:p>
        </w:tc>
      </w:tr>
      <w:tr>
        <w:trPr/>
        <w:tc>
          <w:tcPr>
            <w:tcW w:w="988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jc w:val="center"/>
              <w:rPr>
                <w:rFonts w:ascii="TimesET;Times New Roman" w:hAnsi="TimesET;Times New Roman" w:cs="TimesET;Times New Roman"/>
                <w:i/>
                <w:i/>
                <w:sz w:val="16"/>
                <w:szCs w:val="16"/>
              </w:rPr>
            </w:pPr>
            <w:r>
              <w:rPr>
                <w:rFonts w:cs="TimesET;Times New Roman" w:ascii="TimesET;Times New Roman" w:hAnsi="TimesET;Times New Roman"/>
                <w:i/>
                <w:sz w:val="16"/>
                <w:szCs w:val="16"/>
              </w:rPr>
              <w:t>(наименование объекта капитального строительства)</w:t>
            </w:r>
          </w:p>
        </w:tc>
      </w:tr>
      <w:tr>
        <w:trPr/>
        <w:tc>
          <w:tcPr>
            <w:tcW w:w="988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nformat"/>
              <w:widowControl/>
              <w:snapToGrid w:val="false"/>
              <w:jc w:val="both"/>
              <w:rPr>
                <w:rFonts w:ascii="TimesET;Times New Roman" w:hAnsi="TimesET;Times New Roman" w:cs="TimesET;Times New Roman"/>
                <w:i/>
                <w:i/>
                <w:sz w:val="24"/>
                <w:szCs w:val="24"/>
              </w:rPr>
            </w:pPr>
            <w:r>
              <w:rPr>
                <w:rFonts w:cs="TimesET;Times New Roman" w:ascii="TimesET;Times New Roman" w:hAnsi="TimesET;Times New Roman"/>
                <w:i/>
                <w:sz w:val="24"/>
                <w:szCs w:val="24"/>
              </w:rPr>
            </w:r>
          </w:p>
        </w:tc>
      </w:tr>
    </w:tbl>
    <w:p>
      <w:pPr>
        <w:pStyle w:val="ConsPlusNonformat"/>
        <w:widowControl/>
        <w:ind w:right="-425" w:hanging="0"/>
        <w:jc w:val="both"/>
        <w:rPr/>
      </w:pPr>
      <w:r>
        <w:rPr>
          <w:rFonts w:cs="TimesET;Times New Roman" w:ascii="TimesET;Times New Roman" w:hAnsi="TimesET;Times New Roman"/>
          <w:b/>
          <w:sz w:val="24"/>
          <w:szCs w:val="24"/>
        </w:rPr>
        <w:t>соответствуют утвержденной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ресурсов.</w:t>
      </w:r>
    </w:p>
    <w:p>
      <w:pPr>
        <w:pStyle w:val="ConsPlusNonformat"/>
        <w:widowControl/>
        <w:rPr>
          <w:rFonts w:ascii="TimesET;Times New Roman" w:hAnsi="TimesET;Times New Roman" w:cs="TimesET;Times New Roman"/>
          <w:b/>
          <w:b/>
          <w:sz w:val="24"/>
          <w:szCs w:val="24"/>
        </w:rPr>
      </w:pPr>
      <w:r>
        <w:rPr>
          <w:rFonts w:cs="TimesET;Times New Roman" w:ascii="TimesET;Times New Roman" w:hAnsi="TimesET;Times New Roman"/>
          <w:b/>
          <w:sz w:val="24"/>
          <w:szCs w:val="24"/>
        </w:rPr>
      </w:r>
    </w:p>
    <w:tbl>
      <w:tblPr>
        <w:tblW w:w="9889" w:type="dxa"/>
        <w:jc w:val="left"/>
        <w:tblInd w:w="-108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80"/>
        <w:gridCol w:w="540"/>
        <w:gridCol w:w="2700"/>
        <w:gridCol w:w="360"/>
        <w:gridCol w:w="540"/>
        <w:gridCol w:w="3121"/>
      </w:tblGrid>
      <w:tr>
        <w:trPr>
          <w:trHeight w:val="368" w:hRule="atLeast"/>
          <w:cantSplit w:val="true"/>
        </w:trPr>
        <w:tc>
          <w:tcPr>
            <w:tcW w:w="244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720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7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3661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132" w:hRule="atLeast"/>
          <w:cantSplit w:val="true"/>
        </w:trPr>
        <w:tc>
          <w:tcPr>
            <w:tcW w:w="244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(подпись)</w:t>
            </w:r>
          </w:p>
        </w:tc>
        <w:tc>
          <w:tcPr>
            <w:tcW w:w="720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</w:r>
          </w:p>
        </w:tc>
        <w:tc>
          <w:tcPr>
            <w:tcW w:w="2700" w:type="dxa"/>
            <w:tcBorders/>
            <w:shd w:fill="auto" w:val="clear"/>
          </w:tcPr>
          <w:p>
            <w:pPr>
              <w:pStyle w:val="Normal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(расшифровка подписи)</w:t>
            </w:r>
          </w:p>
        </w:tc>
        <w:tc>
          <w:tcPr>
            <w:tcW w:w="360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</w:r>
          </w:p>
        </w:tc>
        <w:tc>
          <w:tcPr>
            <w:tcW w:w="3661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iCs/>
                <w:sz w:val="16"/>
              </w:rPr>
              <w:t>(должность - для застройщика или технического заказчика,  являющегося юридическим лицом)</w:t>
            </w:r>
          </w:p>
        </w:tc>
      </w:tr>
      <w:tr>
        <w:trPr>
          <w:trHeight w:val="261" w:hRule="atLeast"/>
          <w:cantSplit w:val="true"/>
        </w:trPr>
        <w:tc>
          <w:tcPr>
            <w:tcW w:w="2448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М.П.</w:t>
            </w:r>
          </w:p>
        </w:tc>
        <w:tc>
          <w:tcPr>
            <w:tcW w:w="720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700" w:type="dxa"/>
            <w:tcBorders/>
            <w:shd w:fill="auto" w:val="clear"/>
          </w:tcPr>
          <w:p>
            <w:pPr>
              <w:pStyle w:val="Normal"/>
              <w:snapToGrid w:val="false"/>
              <w:jc w:val="righ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60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540" w:type="dxa"/>
            <w:tcBorders/>
            <w:shd w:fill="auto" w:val="clear"/>
          </w:tcPr>
          <w:p>
            <w:pPr>
              <w:pStyle w:val="Normal"/>
              <w:snapToGrid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121" w:type="dxa"/>
            <w:tcBorders/>
            <w:shd w:fill="auto" w:val="clea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</w:tr>
      <w:tr>
        <w:trPr>
          <w:trHeight w:val="261" w:hRule="atLeast"/>
          <w:cantSplit w:val="true"/>
        </w:trPr>
        <w:tc>
          <w:tcPr>
            <w:tcW w:w="2628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iCs/>
                <w:sz w:val="16"/>
              </w:rPr>
              <w:t>(для застройщика или технического заказчика,  являющегося юридическим лицом)</w:t>
            </w:r>
          </w:p>
        </w:tc>
        <w:tc>
          <w:tcPr>
            <w:tcW w:w="540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700" w:type="dxa"/>
            <w:tcBorders/>
            <w:shd w:fill="auto" w:val="clear"/>
          </w:tcPr>
          <w:p>
            <w:pPr>
              <w:pStyle w:val="Normal"/>
              <w:snapToGrid w:val="false"/>
              <w:jc w:val="righ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60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540" w:type="dxa"/>
            <w:tcBorders/>
            <w:shd w:fill="auto" w:val="clear"/>
          </w:tcPr>
          <w:p>
            <w:pPr>
              <w:pStyle w:val="Normal"/>
              <w:snapToGrid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121" w:type="dxa"/>
            <w:tcBorders/>
            <w:shd w:fill="auto" w:val="clea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</w:tr>
      <w:tr>
        <w:trPr>
          <w:trHeight w:val="368" w:hRule="atLeast"/>
          <w:cantSplit w:val="true"/>
        </w:trPr>
        <w:tc>
          <w:tcPr>
            <w:tcW w:w="244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720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7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3661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132" w:hRule="atLeast"/>
          <w:cantSplit w:val="true"/>
        </w:trPr>
        <w:tc>
          <w:tcPr>
            <w:tcW w:w="244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(подпись)</w:t>
            </w:r>
          </w:p>
        </w:tc>
        <w:tc>
          <w:tcPr>
            <w:tcW w:w="720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</w:r>
          </w:p>
        </w:tc>
        <w:tc>
          <w:tcPr>
            <w:tcW w:w="2700" w:type="dxa"/>
            <w:tcBorders/>
            <w:shd w:fill="auto" w:val="clear"/>
          </w:tcPr>
          <w:p>
            <w:pPr>
              <w:pStyle w:val="Normal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(расшифровка подписи)</w:t>
            </w:r>
          </w:p>
        </w:tc>
        <w:tc>
          <w:tcPr>
            <w:tcW w:w="360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</w:r>
          </w:p>
        </w:tc>
        <w:tc>
          <w:tcPr>
            <w:tcW w:w="3661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iCs/>
                <w:sz w:val="16"/>
              </w:rPr>
              <w:t>(должность - для лица, осуществляющего строительство,  являющегося юридическим лицом)</w:t>
            </w:r>
          </w:p>
        </w:tc>
      </w:tr>
      <w:tr>
        <w:trPr>
          <w:trHeight w:val="261" w:hRule="atLeast"/>
          <w:cantSplit w:val="true"/>
        </w:trPr>
        <w:tc>
          <w:tcPr>
            <w:tcW w:w="2448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М.П.</w:t>
            </w:r>
          </w:p>
        </w:tc>
        <w:tc>
          <w:tcPr>
            <w:tcW w:w="720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700" w:type="dxa"/>
            <w:tcBorders/>
            <w:shd w:fill="auto" w:val="clear"/>
          </w:tcPr>
          <w:p>
            <w:pPr>
              <w:pStyle w:val="Normal"/>
              <w:snapToGrid w:val="false"/>
              <w:jc w:val="righ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60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540" w:type="dxa"/>
            <w:tcBorders/>
            <w:shd w:fill="auto" w:val="clear"/>
          </w:tcPr>
          <w:p>
            <w:pPr>
              <w:pStyle w:val="Normal"/>
              <w:snapToGrid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121" w:type="dxa"/>
            <w:tcBorders/>
            <w:shd w:fill="auto" w:val="clea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</w:tr>
      <w:tr>
        <w:trPr>
          <w:trHeight w:val="261" w:hRule="atLeast"/>
          <w:cantSplit w:val="true"/>
        </w:trPr>
        <w:tc>
          <w:tcPr>
            <w:tcW w:w="2628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(для лица, осуществляющего строительство)</w:t>
            </w:r>
          </w:p>
        </w:tc>
        <w:tc>
          <w:tcPr>
            <w:tcW w:w="540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700" w:type="dxa"/>
            <w:tcBorders/>
            <w:shd w:fill="auto" w:val="clear"/>
          </w:tcPr>
          <w:p>
            <w:pPr>
              <w:pStyle w:val="Normal"/>
              <w:snapToGrid w:val="false"/>
              <w:jc w:val="righ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60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540" w:type="dxa"/>
            <w:tcBorders/>
            <w:shd w:fill="auto" w:val="clear"/>
          </w:tcPr>
          <w:p>
            <w:pPr>
              <w:pStyle w:val="Normal"/>
              <w:snapToGrid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121" w:type="dxa"/>
            <w:tcBorders/>
            <w:shd w:fill="auto" w:val="clea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  <w:bookmarkStart w:id="0" w:name="sub_1014"/>
      <w:bookmarkStart w:id="1" w:name="sub_1014"/>
      <w:bookmarkEnd w:id="1"/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16"/>
          <w:szCs w:val="16"/>
        </w:rPr>
        <w:t>*Вводимое в эксплуатацию при строительстве, реконструкции, капитальном ремонте здание должно быть оборудовано: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16"/>
          <w:szCs w:val="16"/>
        </w:rPr>
      </w:pPr>
      <w:bookmarkStart w:id="2" w:name="sub_1014"/>
      <w:bookmarkEnd w:id="2"/>
      <w:r>
        <w:rPr>
          <w:rFonts w:cs="Arial" w:ascii="Arial" w:hAnsi="Arial"/>
          <w:sz w:val="16"/>
          <w:szCs w:val="16"/>
        </w:rPr>
        <w:t>отопительными приборами, используемыми в местах общего пользования, с классом энергетической эффективности не ниже первых двух (в случае, если классы установлены);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лифтами с классом энергетической эффективности не ниже первых двух (в случае, если классы установлены);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устройствами автоматического регулирования подачи теплоты на отопление, установленными на вводе в здание, строение, сооружение, а также по фасадного или части здания;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16"/>
          <w:szCs w:val="16"/>
        </w:rPr>
        <w:t>термостатами и измерителями расхода потребляемой тепловой энергии, установленными на отопительных приборах вертикальных систем отопления, термостатами на отопительных приборах и измерителями расхода теплоносителя в горизонтальных, поквартирных системах отопления квартир общей площадью до 100 м², либо теплосчетчиками в квартирах большей площади;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теплообменниками для нагрева воды на горячее водоснабжение с устройством автоматического регулирования ее температуры, установленными на вводе в здание или части здания;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электродвигателями для вентиляторов вентсистем, лифтов, перемещения воды во внутридомовых системах отопления, горячего и холодного водоснабжения, систем кондиционирования.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приборами учета энергетических и водных ресурсов, установленными на вводе в здание, в квартирах, помещениях общего пользования и сдаваемых в аренду;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устройствами, оптимизирующими работу вентсистем (воздухопропускные клапаны в окнах или стенах, автоматически обеспечивающие подачу наружного воздуха по потребности, утилизаторы теплоты вытяжного воздуха для нагрева приточного, использование рециркуляции);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регуляторами давления воды в системах холодного и горячего водоснабжения на вводе в здание, строение, сооружение (для многоквартирных домов - на вводе в здание, в квартирах, помещениях общего пользования);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устройствами автоматического снижения температуры воздуха в помещениях общественных зданий в нерабочее время в зимний период;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устройствами, позволяющими снижать пиковую нагрузку в системах холодоснабжения за счет использования охлаждаемых перекрытий для аккумуляции холода в ночное время;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энергосберегающими осветительными приборами в местах общего пользования;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оборудованием, обеспечивающим выключение освещения при отсутствии людей в местах общего пользования (датчики движения, выключатели);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устройствами компенсации реактивной мощности при работе электродвигателей;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дверными доводчиками (в многоквартирных домах - для всех дверей в местах общего пользования);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второй дверью в тамбурах входных групп, обеспечивающей минимальные потери тепловой энергии, или вращающимися дверями;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ограничителями открывания окон (для многоквартирных домов - в помещениях общего пользования; квартирах).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b/>
          <w:b/>
          <w:sz w:val="24"/>
          <w:szCs w:val="16"/>
        </w:rPr>
      </w:pPr>
      <w:r>
        <w:rPr>
          <w:rFonts w:cs="Arial" w:ascii="Arial" w:hAnsi="Arial"/>
          <w:b/>
          <w:sz w:val="24"/>
          <w:szCs w:val="16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sectPr>
      <w:type w:val="nextPage"/>
      <w:pgSz w:w="11906" w:h="16838"/>
      <w:pgMar w:left="1418" w:right="1134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01"/>
    <w:family w:val="swiss"/>
    <w:pitch w:val="variable"/>
  </w:font>
  <w:font w:name="Courier New">
    <w:charset w:val="cc"/>
    <w:family w:val="modern"/>
    <w:pitch w:val="default"/>
  </w:font>
  <w:font w:name="TimesET">
    <w:altName w:val="Times New Roman"/>
    <w:charset w:val="00"/>
    <w:family w:val="auto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6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numPr>
        <w:ilvl w:val="0"/>
        <w:numId w:val="1"/>
      </w:numPr>
      <w:autoSpaceDE w:val="false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3">
    <w:name w:val="Основной шрифт абзаца"/>
    <w:qFormat/>
    <w:rPr/>
  </w:style>
  <w:style w:type="character" w:styleId="Style14">
    <w:name w:val="Гипертекстовая ссылка"/>
    <w:basedOn w:val="Style13"/>
    <w:qFormat/>
    <w:rPr>
      <w:color w:val="00800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sPlusNormal">
    <w:name w:val="ConsPlusNormal"/>
    <w:qFormat/>
    <w:pPr>
      <w:widowControl w:val="false"/>
      <w:autoSpaceDE w:val="false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Title">
    <w:name w:val="ConsPlusTitle"/>
    <w:qFormat/>
    <w:pPr>
      <w:widowControl w:val="false"/>
      <w:autoSpaceDE w:val="false"/>
    </w:pPr>
    <w:rPr>
      <w:rFonts w:ascii="Arial" w:hAnsi="Arial" w:eastAsia="Times New Roman" w:cs="Arial"/>
      <w:b/>
      <w:bCs/>
      <w:color w:val="auto"/>
      <w:sz w:val="20"/>
      <w:szCs w:val="20"/>
      <w:lang w:val="ru-RU" w:bidi="ar-SA" w:eastAsia="zh-CN"/>
    </w:rPr>
  </w:style>
  <w:style w:type="paragraph" w:styleId="ConsPlusCell">
    <w:name w:val="ConsPlusCell"/>
    <w:qFormat/>
    <w:pPr>
      <w:widowControl w:val="false"/>
      <w:autoSpaceDE w:val="false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PlusDocList">
    <w:name w:val="ConsPlusDocList"/>
    <w:qFormat/>
    <w:pPr>
      <w:widowControl w:val="false"/>
      <w:autoSpaceDE w:val="false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LibreOffice/6.0.5.2$Linux_X86_64 LibreOffice_project/00m0$Build-2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2012-07-17T09:38:00Z</dcterms:created>
  <dc:creator>ConsultantPlus</dc:creator>
  <dc:description/>
  <cp:keywords/>
  <dc:language>en-US</dc:language>
  <cp:lastModifiedBy>construc22</cp:lastModifiedBy>
  <cp:lastPrinted>2007-01-31T11:21:00Z</cp:lastPrinted>
  <dcterms:modified xsi:type="dcterms:W3CDTF">2012-07-17T09:40:00Z</dcterms:modified>
  <cp:revision>4</cp:revision>
  <dc:subject/>
  <dc:title>                               АКТ</dc:title>
</cp:coreProperties>
</file>