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06DC9">
      <w:pPr>
        <w:pStyle w:val="1"/>
      </w:pPr>
      <w:r>
        <w:fldChar w:fldCharType="begin"/>
      </w:r>
      <w:r>
        <w:instrText>HYPERLINK "http://internet.garant.ru/document/redirect/74615410/0"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Кабинета Министров Чувашской Республики от 9 сентября </w:t>
      </w:r>
      <w:r>
        <w:rPr>
          <w:rStyle w:val="a4"/>
          <w:b w:val="0"/>
          <w:bCs w:val="0"/>
        </w:rPr>
        <w:t>2020 г. N 517 "О передаче Министерству финансов Чувашской Республики отдельных полномочий исполнительных органов Чувашской Республики и подведомственных им казенных учреждений Чувашской Республики" (с изменениями и дополнениями)</w:t>
      </w:r>
      <w:r>
        <w:fldChar w:fldCharType="end"/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2023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6 марта 2023 г. N 140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pPr>
        <w:pStyle w:val="1"/>
      </w:pPr>
      <w:r>
        <w:t>Постановление Кабинета Министров Чувашской Республики от 9 сентября 2020 г. N 517</w:t>
      </w:r>
      <w:r>
        <w:br/>
        <w:t>"О передаче Министерству финансов Чувашской Республики отдельных полномочий испол</w:t>
      </w:r>
      <w:r>
        <w:t>нительных органов Чувашской Республики и подведомственных им казенных учреждений Чувашской Республики"</w:t>
      </w:r>
    </w:p>
    <w:p w:rsidR="00000000" w:rsidRDefault="00F06DC9">
      <w:pPr>
        <w:pStyle w:val="ab"/>
      </w:pPr>
      <w:r>
        <w:t>С изменениями и дополнениями от:</w:t>
      </w:r>
    </w:p>
    <w:p w:rsidR="00000000" w:rsidRDefault="00F06DC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марта, 30 декабря 2021 г., 6 марта 2023 г.</w:t>
      </w:r>
    </w:p>
    <w:p w:rsidR="00000000" w:rsidRDefault="00F06DC9"/>
    <w:p w:rsidR="00000000" w:rsidRDefault="00F06DC9">
      <w:r>
        <w:t xml:space="preserve">В соответствии с </w:t>
      </w:r>
      <w:hyperlink r:id="rId10" w:history="1">
        <w:r>
          <w:rPr>
            <w:rStyle w:val="a4"/>
          </w:rPr>
          <w:t>пунктом 6 статьи 264.1</w:t>
        </w:r>
      </w:hyperlink>
      <w:r>
        <w:t xml:space="preserve"> Бюджетного кодекса Российской Федерации, </w:t>
      </w:r>
      <w:hyperlink r:id="rId11" w:history="1">
        <w:r>
          <w:rPr>
            <w:rStyle w:val="a4"/>
          </w:rPr>
          <w:t>общими требованиями</w:t>
        </w:r>
      </w:hyperlink>
      <w:r>
        <w:t xml:space="preserve"> к передаче Федеральному казначейству, финансовому органу субъекта Российской Феде</w:t>
      </w:r>
      <w:r>
        <w:t>рации, финансовому органу муниципального образования полномочий соответственно федеральных органов исполнительной власти, органов исполнительной власти субъектов Российской Федерации, органов местной администрации (их территориальных органов, подведомствен</w:t>
      </w:r>
      <w:r>
        <w:t>ных казенных учреждений)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</w:t>
      </w:r>
      <w:r>
        <w:t>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</w:t>
      </w:r>
      <w:r>
        <w:t xml:space="preserve">твенные (муниципальные) органы,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2019 г. N 1890, Кабинет Министров Чувашской Республики постановляет:</w:t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"/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марта 2023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6 марта 2023 г. N 140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r>
        <w:t>1. Передать Министерству финансов Чувашской Республики (далее - Минфин Чувашии) полномочия исполнительных органов Чувашской Республики и подведомственных им казенных учреждений Чувашской Республики (да</w:t>
      </w:r>
      <w:r>
        <w:t>лее - субъект централизованного учета)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</w:t>
      </w:r>
      <w:r>
        <w:t>чая составление и представление бюджетной отчетности, консолидированной отчетности бюджетных и автономных учреждений Чувашской Республики, иной обязательной отчетности, формируемой на основании данных бюджетного учета, по обеспечению представления такой от</w:t>
      </w:r>
      <w:r>
        <w:t>четности в соответствующие государственные (муниципальные) органы (далее - централизуемые полномочия).</w:t>
      </w:r>
    </w:p>
    <w:p w:rsidR="00000000" w:rsidRDefault="00F06DC9">
      <w:bookmarkStart w:id="2" w:name="sub_2"/>
      <w:r>
        <w:t>2. Установить, что реализация централизуемых полномочий Минфином Чувашии осуществляется через казенное учреждение Чувашской Республики "Республиканс</w:t>
      </w:r>
      <w:r>
        <w:t>кий центр бухгалтерского учета" (далее - уполномоченная организация).</w:t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F06DC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 изменен с 30 декабря 2021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</w:t>
      </w:r>
      <w:r>
        <w:rPr>
          <w:shd w:val="clear" w:color="auto" w:fill="F0F0F0"/>
        </w:rPr>
        <w:t>увашской Республики от 30 декабря 2021 г. N 737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r>
        <w:t>3. Установить, что реализация централизуемых полномочий обеспечивается с использованием Единой централизованной информационной системы бюджетного (бухгалтерского) учета и отчетности Чувашской Республики (далее - ЕЦИС Чувашской Республики).</w:t>
      </w:r>
    </w:p>
    <w:p w:rsidR="00000000" w:rsidRDefault="00F06DC9">
      <w:r>
        <w:t>При этом взаимод</w:t>
      </w:r>
      <w:r>
        <w:t xml:space="preserve">ействие Минфина Чувашии, уполномоченной организации и субъектов централизованного учета в рамках осуществления централизуемых полномочий обеспечивается в том числе путем информационного взаимодействия системы ЕЦИС Чувашской Республики с автоматизированной </w:t>
      </w:r>
      <w:r>
        <w:t>системой управления бюджетным процессом Чувашской Республики и иными государственными информационными системами.</w:t>
      </w:r>
    </w:p>
    <w:p w:rsidR="00000000" w:rsidRDefault="00F06DC9">
      <w:bookmarkStart w:id="4" w:name="sub_4"/>
      <w:r>
        <w:t xml:space="preserve">4. Организация передачи централизуемых полномочий осуществляется в сроки, установленные в </w:t>
      </w:r>
      <w:hyperlink w:anchor="sub_1000" w:history="1">
        <w:r>
          <w:rPr>
            <w:rStyle w:val="a4"/>
          </w:rPr>
          <w:t>приложении</w:t>
        </w:r>
      </w:hyperlink>
      <w:r>
        <w:t xml:space="preserve"> к настоящем</w:t>
      </w:r>
      <w:r>
        <w:t>у постановлению.</w:t>
      </w:r>
    </w:p>
    <w:p w:rsidR="00000000" w:rsidRDefault="00F06DC9">
      <w:bookmarkStart w:id="5" w:name="sub_5"/>
      <w:bookmarkEnd w:id="4"/>
      <w:r>
        <w:t>5. Установить, что централизуемые полномочия осуществляются в соответствии с единой методологией бюджетного учета и бюджетной отчетности, установленной Министерством финансов Российской Федерации, и с учетом требований, установле</w:t>
      </w:r>
      <w:r>
        <w:t xml:space="preserve">нных </w:t>
      </w:r>
      <w:hyperlink r:id="rId17" w:history="1">
        <w:r>
          <w:rPr>
            <w:rStyle w:val="a4"/>
          </w:rPr>
          <w:t>подпунктом "д" пункта 3</w:t>
        </w:r>
      </w:hyperlink>
      <w:r>
        <w:t xml:space="preserve"> общих требований к передаче Федеральному казначейству, финансовому органу субъекта Российской Федерации, финансовому органу муниципального образования полн</w:t>
      </w:r>
      <w:r>
        <w:t>омочий соответственно федеральных органов исполнительной власти, органов исполнительной власти субъектов Российской Федерации, органов местной администрации (их территориальных органов, подведомственных казенных учреждений) по начислению физическим лицам в</w:t>
      </w:r>
      <w:r>
        <w:t>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</w:t>
      </w:r>
      <w:r>
        <w:t xml:space="preserve">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2019 г. N 1890.</w:t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6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марта 2023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6 марта 2023 г. N 140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r>
        <w:t>6. При осуществлении централизуемых полномочий упол</w:t>
      </w:r>
      <w:r>
        <w:t>номоченная организация осуществляет от имени соответствующего субъекта централизованного учета взаимодействие с Фондом пенсионного и социального страхования Российской Федерации, Федеральной налоговой службой, Федеральной службой государственной статистики</w:t>
      </w:r>
      <w:r>
        <w:t xml:space="preserve"> и иными государственными органами.</w:t>
      </w:r>
    </w:p>
    <w:p w:rsidR="00000000" w:rsidRDefault="00F06DC9">
      <w:bookmarkStart w:id="7" w:name="sub_62"/>
      <w:r>
        <w:t>В целях исполнения централизуемых полномочий уполномоченная организация осуществляет обработку персональных данных, которые доступны субъектам централизованного учета, в соответствии с требованиями законодательства</w:t>
      </w:r>
      <w:r>
        <w:t xml:space="preserve"> Российской Федерации.</w:t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7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30 декабря 2021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30 декабря 2021 г. N 73</w:t>
      </w:r>
      <w:r>
        <w:rPr>
          <w:shd w:val="clear" w:color="auto" w:fill="F0F0F0"/>
        </w:rPr>
        <w:t>7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r>
        <w:t>7. Уполномоченная организация, должностные лица уполномоченной организации обеспечивают исполнение централизуемых полномочий в соответствии с требованиями закон</w:t>
      </w:r>
      <w:r>
        <w:t>одательства Российской Федерации и законодательства Чувашской Республики с учетом следующих особенностей по разграничению ответственности между Минфином Чувашии, уполномоченной организацией и субъектом централизованного учета:</w:t>
      </w:r>
    </w:p>
    <w:p w:rsidR="00000000" w:rsidRDefault="00F06DC9">
      <w:bookmarkStart w:id="9" w:name="sub_71"/>
      <w:r>
        <w:lastRenderedPageBreak/>
        <w:t>а) должностные лица упо</w:t>
      </w:r>
      <w:r>
        <w:t>лномоченной организации, на которую возложено выполнение централизуемых полномочий, не несут ответственности за искажение показателей бюджетной или бухгалтерской (финансовой) отчетности в случае, если такое искажение допущено в результате несоответствия со</w:t>
      </w:r>
      <w:r>
        <w:t>ставленных субъектами централизованного учета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</w:t>
      </w:r>
      <w:r>
        <w:t>ского учета;</w:t>
      </w:r>
    </w:p>
    <w:p w:rsidR="00000000" w:rsidRDefault="00F06DC9">
      <w:bookmarkStart w:id="10" w:name="sub_72"/>
      <w:bookmarkEnd w:id="9"/>
      <w:r>
        <w:t>б) в случае возникновения разногласий в отношении ведения бюджетного учета между руководителем субъекта централизованного учета и уполномоченной организацией:</w:t>
      </w:r>
    </w:p>
    <w:bookmarkEnd w:id="10"/>
    <w:p w:rsidR="00000000" w:rsidRDefault="00F06DC9">
      <w:r>
        <w:t>данные, содержащиеся в первичном учетном документе, принимаются (не принимаются) уполномоченной организацией к регистрации и накоплению в регистрах бухгалтерского учета по письменному распоряжению руководителя субъекта централизованного учета, который един</w:t>
      </w:r>
      <w:r>
        <w:t>олично несет ответственность за внесенную в результате этого информацию;</w:t>
      </w:r>
    </w:p>
    <w:p w:rsidR="00000000" w:rsidRDefault="00F06DC9">
      <w:r>
        <w:t>объект бюджетного учета отражается (не отражается) уполномоченной организацией в бюджетной отчетности на основании письменного распоряжения руководителя субъекта централизованного уче</w:t>
      </w:r>
      <w:r>
        <w:t>та, который единолично несет ответственность за недостоверность представленной информации о финансовом положении субъекта централизованного учета на отчетную дату, о финансовом результате его деятельности и движении средств за отчетный период.</w:t>
      </w:r>
    </w:p>
    <w:p w:rsidR="00000000" w:rsidRDefault="00F06DC9">
      <w:bookmarkStart w:id="11" w:name="sub_8"/>
      <w:r>
        <w:t>8. Минф</w:t>
      </w:r>
      <w:r>
        <w:t>ину Чувашии не позднее 1 декабря 2020 г. разработать и утвердить:</w:t>
      </w:r>
    </w:p>
    <w:bookmarkEnd w:id="11"/>
    <w:p w:rsidR="00000000" w:rsidRDefault="00F06DC9">
      <w:r>
        <w:t>план мероприятий ("дорожную карту") по передаче субъектом централизованного учета Министерству финансов Чувашской Республики централизуемых полномочий;</w:t>
      </w:r>
    </w:p>
    <w:p w:rsidR="00000000" w:rsidRDefault="00F06DC9">
      <w:r>
        <w:t>регламент взаимодействия между су</w:t>
      </w:r>
      <w:r>
        <w:t>бъектом централизованного учета и уполномоченной организацией при осуществлении ею централизуемых полномочий;</w:t>
      </w:r>
    </w:p>
    <w:p w:rsidR="00000000" w:rsidRDefault="00F06DC9">
      <w:r>
        <w:t>типовую форму соглашения между уполномоченной организацией и субъектом централизованного учета об осуществлении централизуемых полномочий.</w:t>
      </w:r>
    </w:p>
    <w:p w:rsidR="00000000" w:rsidRDefault="00F06DC9">
      <w:bookmarkStart w:id="12" w:name="sub_9"/>
      <w:r>
        <w:t>9.</w:t>
      </w:r>
      <w:r>
        <w:t xml:space="preserve"> Субъектам централизованного учета:</w:t>
      </w:r>
    </w:p>
    <w:bookmarkEnd w:id="12"/>
    <w:p w:rsidR="00000000" w:rsidRDefault="00F06DC9">
      <w:r>
        <w:t>обеспечить своевременное выполнение плана мероприятий ("дорожной карты") по передаче Минфину Чувашии централизуемых полномочий;</w:t>
      </w:r>
    </w:p>
    <w:p w:rsidR="00000000" w:rsidRDefault="00F06DC9">
      <w:r>
        <w:t xml:space="preserve">завершить проведение мероприятий по оптимизации штатной численности работников в связи </w:t>
      </w:r>
      <w:r>
        <w:t>с передачей централизуемых полномочий не позднее срока передачи централизуемых полномочий, установленного приложением к настоящему постановлению.</w:t>
      </w:r>
    </w:p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9.1 с 30 декабря 2021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30 декабря 2021 г. N 737</w:t>
      </w:r>
    </w:p>
    <w:p w:rsidR="00000000" w:rsidRDefault="00F06DC9">
      <w:r>
        <w:t xml:space="preserve">9.1. В случае если централизуемые полномочия субъекта централизованного учета на дату их передачи в соответствии с </w:t>
      </w:r>
      <w:r>
        <w:t>настоящим постановлением осуществлялись иной организацией, выполнение указанных полномочий такой организацией прекращается (завершается) не позднее срока, определяемого планом мероприятий ("дорожной картой") по передаче централизуемых полномочий Минфину Чу</w:t>
      </w:r>
      <w:r>
        <w:t>вашии, с обеспечением в течение месяца с даты осуществления централизуемых полномочий передачи документов (сведений), необходимых для осуществления уполномоченной организацией централизуемых полномочий.</w:t>
      </w:r>
    </w:p>
    <w:p w:rsidR="00000000" w:rsidRDefault="00F06DC9">
      <w:bookmarkStart w:id="14" w:name="sub_10"/>
      <w:r>
        <w:t>10. Контроль за выполнением настоящего постанов</w:t>
      </w:r>
      <w:r>
        <w:t>ления возложить на Минфин Чувашии.</w:t>
      </w:r>
    </w:p>
    <w:p w:rsidR="00000000" w:rsidRDefault="00F06DC9">
      <w:bookmarkStart w:id="15" w:name="sub_11"/>
      <w:bookmarkEnd w:id="14"/>
      <w:r>
        <w:t xml:space="preserve">11. Настоящее постановление вступает в силу через десять дней после дня его </w:t>
      </w:r>
      <w:hyperlink r:id="rId24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5"/>
    <w:p w:rsidR="00000000" w:rsidRDefault="00F06DC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06DC9">
            <w:pPr>
              <w:pStyle w:val="ac"/>
            </w:pPr>
            <w:r>
              <w:t>Председатель Кабинета Министр</w:t>
            </w:r>
            <w:r>
              <w:t>ов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06DC9">
            <w:pPr>
              <w:pStyle w:val="aa"/>
              <w:jc w:val="right"/>
            </w:pPr>
            <w:r>
              <w:t>О. Николаев</w:t>
            </w:r>
          </w:p>
        </w:tc>
      </w:tr>
    </w:tbl>
    <w:p w:rsidR="00000000" w:rsidRDefault="00F06DC9"/>
    <w:p w:rsidR="00000000" w:rsidRDefault="00F06DC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6 марта 2023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</w:t>
      </w:r>
      <w:r>
        <w:rPr>
          <w:shd w:val="clear" w:color="auto" w:fill="F0F0F0"/>
        </w:rPr>
        <w:lastRenderedPageBreak/>
        <w:t>Республики от 6 марта 2023 г. N 140</w:t>
      </w:r>
    </w:p>
    <w:p w:rsidR="00000000" w:rsidRDefault="00F06DC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06DC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 xml:space="preserve">от </w:t>
      </w:r>
      <w:r>
        <w:rPr>
          <w:rStyle w:val="a3"/>
          <w:rFonts w:ascii="Arial" w:hAnsi="Arial" w:cs="Arial"/>
        </w:rPr>
        <w:t>09.09.2020 г. N 517</w:t>
      </w:r>
    </w:p>
    <w:p w:rsidR="00000000" w:rsidRDefault="00F06DC9"/>
    <w:p w:rsidR="00000000" w:rsidRDefault="00F06DC9">
      <w:pPr>
        <w:pStyle w:val="1"/>
      </w:pPr>
      <w:bookmarkStart w:id="17" w:name="sub_101"/>
      <w:r>
        <w:t>Сроки</w:t>
      </w:r>
      <w:r>
        <w:br/>
        <w:t>передачи Министерству финансов Чувашской Республики полномочий исполнительных органов Чувашской Республики и подведомственных им казенных учреждений Чувашской Республики по начислению физическим лицам выплат по оплате труд</w:t>
      </w:r>
      <w:r>
        <w:t>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</w:t>
      </w:r>
      <w:r>
        <w:t>х и автономных учреждений Чувашской Республики,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</w:t>
      </w:r>
    </w:p>
    <w:bookmarkEnd w:id="17"/>
    <w:p w:rsidR="00000000" w:rsidRDefault="00F06DC9">
      <w:pPr>
        <w:pStyle w:val="ab"/>
      </w:pPr>
      <w:r>
        <w:t>С изменениями и дополнениями от:</w:t>
      </w:r>
    </w:p>
    <w:p w:rsidR="00000000" w:rsidRDefault="00F06DC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марта, 30 декабря 2021 г., 6 марта 2023 г.</w:t>
      </w:r>
    </w:p>
    <w:p w:rsidR="00000000" w:rsidRDefault="00F06D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5503"/>
        <w:gridCol w:w="3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18" w:name="sub_102"/>
            <w:r>
              <w:t>N</w:t>
            </w:r>
            <w:bookmarkEnd w:id="18"/>
          </w:p>
          <w:p w:rsidR="00000000" w:rsidRDefault="00F06DC9">
            <w:pPr>
              <w:pStyle w:val="aa"/>
              <w:jc w:val="center"/>
            </w:pPr>
            <w:r>
              <w:t>пп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Наименование исполнительного органа Чувашской Республики и подведомственных ему казенных учреждений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Сроки передачи Министерству финансо</w:t>
            </w:r>
            <w:r>
              <w:t>в Чувашской Республики полномочий исполнительных органов Чувашской Республики и подведомственных им казенных учреждений Чувашской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01.01.2021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промышленности и энергетики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3. 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19" w:name="sub_104"/>
            <w:r>
              <w:t>4. </w:t>
            </w:r>
            <w:bookmarkEnd w:id="19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Государственная ветеринарная служба Чув</w:t>
            </w:r>
            <w:r>
              <w:t>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0" w:name="sub_105"/>
            <w:r>
              <w:t>5. </w:t>
            </w:r>
            <w:bookmarkEnd w:id="20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01.04.2021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6. 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1" w:name="sub_107"/>
            <w:r>
              <w:t>7. </w:t>
            </w:r>
            <w:bookmarkEnd w:id="21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lastRenderedPageBreak/>
              <w:t>8. 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природных ресурсов и экологии Чувашск</w:t>
            </w:r>
            <w:r>
              <w:t>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9. 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10. 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11. 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Государственная служба Чувашской Ре</w:t>
            </w:r>
            <w:r>
              <w:t>спублики по конкурентной политике и тарифам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2" w:name="sub_112"/>
            <w:r>
              <w:t>12. </w:t>
            </w:r>
            <w:bookmarkEnd w:id="22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13. 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здравоохранения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14. 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3" w:name="sub_115"/>
            <w:r>
              <w:t>15. </w:t>
            </w:r>
            <w:bookmarkEnd w:id="23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16. 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 xml:space="preserve">Государственная служба Чувашской Республики по </w:t>
            </w:r>
            <w:r>
              <w:t>делам юстиции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17. 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Администрация Главы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18. 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4" w:name="sub_119"/>
            <w:r>
              <w:t>19. </w:t>
            </w:r>
            <w:bookmarkEnd w:id="24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01.01.2022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20. 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21. 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Республики "Аппарат Общественной палаты Чувашской Республики"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22. 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Республики "Региональный центр закупок Чувашской Республики"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23. 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</w:t>
            </w:r>
            <w:r>
              <w:t>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24. 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Республики "Центр организации и безопасности дорожного движе</w:t>
            </w:r>
            <w:r>
              <w:t>ния Чувашской Республики" Министерства транспорта и дорожного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01.10.2022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25. 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Республики "Управление автомобильных дорог Чувашской Республики" Министерства транспорта и дорожного хозяйства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01.01.2023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bookmarkStart w:id="25" w:name="sub_1026"/>
            <w:r>
              <w:t>26.</w:t>
            </w:r>
            <w:bookmarkEnd w:id="25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 xml:space="preserve">Казенное учреждение Чувашской Республики </w:t>
            </w:r>
            <w:r>
              <w:lastRenderedPageBreak/>
              <w:t>"Гидроресурс" Мини</w:t>
            </w:r>
            <w:r>
              <w:t>стерства природных ресурсов и экологии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lastRenderedPageBreak/>
              <w:t>до 01.04.2023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lastRenderedPageBreak/>
              <w:t>27.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Республики "Лесная охрана" Министерства природных ресурсов и экологии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01.05.2023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28.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06DC9">
            <w:pPr>
              <w:pStyle w:val="ac"/>
            </w:pPr>
            <w:r>
              <w:t>Казенное учреждение Чувашской Республ</w:t>
            </w:r>
            <w:r>
              <w:t>ики "Дирекция по охране и использованию животного мира и особо охраняемых природных территорий" Министерства природных ресурсов и экологии Чувашской Республики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06DC9">
            <w:pPr>
              <w:pStyle w:val="aa"/>
              <w:jc w:val="center"/>
            </w:pPr>
            <w:r>
              <w:t>до 01.07.2023</w:t>
            </w:r>
          </w:p>
        </w:tc>
      </w:tr>
    </w:tbl>
    <w:p w:rsidR="00000000" w:rsidRDefault="00F06DC9"/>
    <w:sectPr w:rsidR="00000000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DC9">
      <w:r>
        <w:separator/>
      </w:r>
    </w:p>
  </w:endnote>
  <w:endnote w:type="continuationSeparator" w:id="0">
    <w:p w:rsidR="00000000" w:rsidRDefault="00F0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06DC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06DC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06DC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DC9">
      <w:r>
        <w:separator/>
      </w:r>
    </w:p>
  </w:footnote>
  <w:footnote w:type="continuationSeparator" w:id="0">
    <w:p w:rsidR="00000000" w:rsidRDefault="00F0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6DC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9 сентября 2020 г. N 517 "О передаче Министерству…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C9"/>
    <w:rsid w:val="00F0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492251/1029" TargetMode="External"/><Relationship Id="rId13" Type="http://schemas.openxmlformats.org/officeDocument/2006/relationships/hyperlink" Target="http://internet.garant.ru/document/redirect/406492251/1029" TargetMode="External"/><Relationship Id="rId18" Type="http://schemas.openxmlformats.org/officeDocument/2006/relationships/hyperlink" Target="http://internet.garant.ru/document/redirect/73365077/0" TargetMode="External"/><Relationship Id="rId26" Type="http://schemas.openxmlformats.org/officeDocument/2006/relationships/hyperlink" Target="http://internet.garant.ru/document/redirect/22785453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403333873/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365077/0" TargetMode="External"/><Relationship Id="rId17" Type="http://schemas.openxmlformats.org/officeDocument/2006/relationships/hyperlink" Target="http://internet.garant.ru/document/redirect/73365077/1035" TargetMode="External"/><Relationship Id="rId25" Type="http://schemas.openxmlformats.org/officeDocument/2006/relationships/hyperlink" Target="http://internet.garant.ru/document/redirect/406492251/103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2858343/3" TargetMode="External"/><Relationship Id="rId20" Type="http://schemas.openxmlformats.org/officeDocument/2006/relationships/hyperlink" Target="http://internet.garant.ru/document/redirect/22785453/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3365077/1000" TargetMode="External"/><Relationship Id="rId24" Type="http://schemas.openxmlformats.org/officeDocument/2006/relationships/hyperlink" Target="http://internet.garant.ru/document/redirect/7461541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333873/13" TargetMode="External"/><Relationship Id="rId23" Type="http://schemas.openxmlformats.org/officeDocument/2006/relationships/hyperlink" Target="http://internet.garant.ru/document/redirect/403333873/1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12112604/264016" TargetMode="External"/><Relationship Id="rId19" Type="http://schemas.openxmlformats.org/officeDocument/2006/relationships/hyperlink" Target="http://internet.garant.ru/document/redirect/406492251/1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85453/0" TargetMode="External"/><Relationship Id="rId14" Type="http://schemas.openxmlformats.org/officeDocument/2006/relationships/hyperlink" Target="http://internet.garant.ru/document/redirect/22785453/1" TargetMode="External"/><Relationship Id="rId22" Type="http://schemas.openxmlformats.org/officeDocument/2006/relationships/hyperlink" Target="http://internet.garant.ru/document/redirect/22858343/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ЦБУ Малышев Александр Николаевич</cp:lastModifiedBy>
  <cp:revision>2</cp:revision>
  <dcterms:created xsi:type="dcterms:W3CDTF">2023-03-13T12:19:00Z</dcterms:created>
  <dcterms:modified xsi:type="dcterms:W3CDTF">2023-03-13T12:19:00Z</dcterms:modified>
</cp:coreProperties>
</file>