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77" w:rsidRPr="00344D4F" w:rsidRDefault="00F16E77" w:rsidP="000A29E2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344D4F">
        <w:rPr>
          <w:rFonts w:eastAsia="Times New Roman" w:cs="Times New Roman"/>
          <w:b/>
          <w:szCs w:val="24"/>
          <w:lang w:eastAsia="ru-RU"/>
        </w:rPr>
        <w:t>ПАСПОРТ</w:t>
      </w:r>
    </w:p>
    <w:p w:rsidR="00F16E77" w:rsidRPr="00344D4F" w:rsidRDefault="00F16E77" w:rsidP="00F16E77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44D4F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проекта </w:t>
      </w:r>
      <w:r w:rsidRPr="00344D4F">
        <w:rPr>
          <w:rFonts w:eastAsia="Times New Roman" w:cs="Times New Roman"/>
          <w:b/>
          <w:szCs w:val="24"/>
          <w:lang w:eastAsia="ru-RU"/>
        </w:rPr>
        <w:t xml:space="preserve">«Преемственность: детский сад-школа» </w:t>
      </w:r>
    </w:p>
    <w:p w:rsidR="00F16E77" w:rsidRPr="00344D4F" w:rsidRDefault="00F16E77" w:rsidP="009F61BE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5"/>
        <w:gridCol w:w="6644"/>
      </w:tblGrid>
      <w:tr w:rsidR="00F16E77" w:rsidRPr="00344D4F" w:rsidTr="00916405"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:rsidR="00F16E77" w:rsidRPr="00344D4F" w:rsidRDefault="00344D4F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szCs w:val="24"/>
                <w:lang w:eastAsia="ru-RU"/>
              </w:rPr>
              <w:t>«Преемственность: детский сад-школа»</w:t>
            </w:r>
          </w:p>
        </w:tc>
      </w:tr>
      <w:tr w:rsidR="00F16E77" w:rsidRPr="00344D4F" w:rsidTr="00916405"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:rsidR="00F16E77" w:rsidRPr="00344D4F" w:rsidRDefault="00344D4F" w:rsidP="007C6EA0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F16E77" w:rsidRPr="00344D4F" w:rsidTr="00916405">
        <w:trPr>
          <w:trHeight w:val="2645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Федеральный закон от 29.12.2012 N 273-ФЭ "Об образовании в Российской Федерации";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Федеральный государственный образовательный с</w:t>
            </w:r>
            <w:r w:rsidR="008D6EE0">
              <w:rPr>
                <w:rFonts w:eastAsia="Times New Roman" w:cs="Times New Roman"/>
                <w:bCs/>
                <w:szCs w:val="24"/>
                <w:lang w:eastAsia="ru-RU"/>
              </w:rPr>
              <w:t>тандарт дошкольного образования;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Государственная программа Чувашской Республики "Развитие образования" на 2012-2020 годы;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Стратегия развития об</w:t>
            </w:r>
            <w:r w:rsidR="000A29E2">
              <w:rPr>
                <w:rFonts w:eastAsia="Times New Roman" w:cs="Times New Roman"/>
                <w:bCs/>
                <w:szCs w:val="24"/>
                <w:lang w:eastAsia="ru-RU"/>
              </w:rPr>
              <w:t>разования в Чувашской Республике</w:t>
            </w: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 2040г.;</w:t>
            </w:r>
          </w:p>
          <w:p w:rsidR="00F16E77" w:rsidRPr="00344D4F" w:rsidRDefault="00344D4F" w:rsidP="007C6EA0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Программы развития ДОО и СОШ</w:t>
            </w:r>
            <w:r w:rsidR="008D6EE0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:rsidR="00F16E77" w:rsidRPr="00344D4F" w:rsidRDefault="00344D4F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 xml:space="preserve">Использование возможности социального партнерства для </w:t>
            </w:r>
            <w:r w:rsid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344D4F">
              <w:rPr>
                <w:rFonts w:eastAsia="Times New Roman" w:cs="Times New Roman"/>
                <w:bCs/>
                <w:szCs w:val="24"/>
                <w:lang w:eastAsia="ru-RU"/>
              </w:rPr>
              <w:t>согласованности дошкольного и начального школьного образования, обеспечивающей  эффективное поступательное развитие ребенка, его успешное воспитание, обучение и социализации.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</w:tcPr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рганизация с</w:t>
            </w:r>
            <w:r>
              <w:rPr>
                <w:rFonts w:eastAsia="Times New Roman" w:cs="Times New Roman"/>
                <w:szCs w:val="24"/>
                <w:lang w:eastAsia="ru-RU"/>
              </w:rPr>
              <w:t>овместных мероприятий СОШ и ДОУ;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оздание модели работы с детьми 6-8 лет для их оптимальной социализац</w:t>
            </w:r>
            <w:r>
              <w:rPr>
                <w:rFonts w:eastAsia="Times New Roman" w:cs="Times New Roman"/>
                <w:szCs w:val="24"/>
                <w:lang w:eastAsia="ru-RU"/>
              </w:rPr>
              <w:t>ии и интеллектуального развития;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асширение образовательного пространства через использование материально-технической ба</w:t>
            </w:r>
            <w:r>
              <w:rPr>
                <w:rFonts w:eastAsia="Times New Roman" w:cs="Times New Roman"/>
                <w:szCs w:val="24"/>
                <w:lang w:eastAsia="ru-RU"/>
              </w:rPr>
              <w:t>зы СОШ и ДОУ для развития детей;</w:t>
            </w:r>
          </w:p>
          <w:p w:rsidR="00344D4F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овышение уровня информированности родителей о школьной среде, традициях, о воспитании «успешного первок</w:t>
            </w:r>
            <w:r>
              <w:rPr>
                <w:rFonts w:eastAsia="Times New Roman" w:cs="Times New Roman"/>
                <w:szCs w:val="24"/>
                <w:lang w:eastAsia="ru-RU"/>
              </w:rPr>
              <w:t>лассника» в соответствии с ФГОС;</w:t>
            </w:r>
          </w:p>
          <w:p w:rsidR="00F16E77" w:rsidRPr="00344D4F" w:rsidRDefault="00344D4F" w:rsidP="007C6EA0">
            <w:pPr>
              <w:pStyle w:val="a4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344D4F">
              <w:rPr>
                <w:rFonts w:eastAsia="Times New Roman" w:cs="Times New Roman"/>
                <w:szCs w:val="24"/>
                <w:lang w:eastAsia="ru-RU"/>
              </w:rPr>
              <w:t>своение и внедрение новых форм и технологий взаимодействия педагог – воспитанник - родитель  в системе детский сад-социум.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:rsidR="00FC35C8" w:rsidRPr="00654E98" w:rsidRDefault="00FC35C8" w:rsidP="007C6EA0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Реализация</w:t>
            </w:r>
            <w:r w:rsidR="007C6EA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:rsidR="0066478D" w:rsidRPr="00E37BFF" w:rsidRDefault="0066478D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создание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единой нормативно-правовой базы;</w:t>
            </w:r>
          </w:p>
          <w:p w:rsidR="0066478D" w:rsidRPr="00E37BFF" w:rsidRDefault="0066478D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овышение профессиональной компетен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тности педагогов ДОУ и учителей;</w:t>
            </w:r>
          </w:p>
          <w:p w:rsidR="0066478D" w:rsidRPr="00E37BFF" w:rsidRDefault="0066478D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абота единой психологической службы поддержки и помощи родителям воспитанников в вопросах подготовки детей к школьному обучен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ию и адаптации в условиях школы;</w:t>
            </w:r>
          </w:p>
          <w:p w:rsidR="00F16E77" w:rsidRPr="00344D4F" w:rsidRDefault="0066478D" w:rsidP="007C6EA0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азвитие мотивационной сферы и формирование предпосылок учебной деятельности у детей дошкольного возраста на этапе завершения дошкольного образования.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44" w:type="dxa"/>
          </w:tcPr>
          <w:p w:rsidR="00032E9D" w:rsidRPr="00032E9D" w:rsidRDefault="00032E9D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32E9D">
              <w:rPr>
                <w:rFonts w:eastAsia="Times New Roman" w:cs="Times New Roman"/>
                <w:bCs/>
                <w:szCs w:val="24"/>
                <w:lang w:eastAsia="ru-RU"/>
              </w:rPr>
              <w:t xml:space="preserve">С сентября 2015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:rsidR="00F16E77" w:rsidRPr="00344D4F" w:rsidRDefault="003F792B" w:rsidP="007C6EA0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16E77" w:rsidRPr="00344D4F" w:rsidTr="003F792B">
        <w:trPr>
          <w:trHeight w:val="9629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Основные</w:t>
            </w:r>
          </w:p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C93F51" w:rsidRPr="00E93515" w:rsidRDefault="00C93F51" w:rsidP="007C6EA0">
            <w:pPr>
              <w:pStyle w:val="a4"/>
              <w:numPr>
                <w:ilvl w:val="0"/>
                <w:numId w:val="5"/>
              </w:numPr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E935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работе с детьми: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э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кскурсии в школу,  посещ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ение школьной библиотеки, музея;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заимодействие с ученикам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 начальных классов и учителями;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частие в совместной образовательной деятельности, игровых про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граммах, проектной деятельности;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б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еседы и встречи с бывшими воспитанниками. Совместные п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раздники соревнования, выставки;</w:t>
            </w:r>
          </w:p>
          <w:p w:rsidR="00C93F51" w:rsidRP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 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у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частие в совместной театрализованной деятельност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и;</w:t>
            </w:r>
          </w:p>
          <w:p w:rsidR="00C93F51" w:rsidRDefault="00C93F51" w:rsidP="007C6EA0">
            <w:pPr>
              <w:tabs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п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осещение адаптационных занятий по введению в школьную жизнь, организованных при школах.</w:t>
            </w:r>
          </w:p>
          <w:p w:rsidR="00C93F51" w:rsidRPr="00E93515" w:rsidRDefault="00C93F51" w:rsidP="007C6EA0">
            <w:pPr>
              <w:pStyle w:val="a4"/>
              <w:numPr>
                <w:ilvl w:val="0"/>
                <w:numId w:val="5"/>
              </w:numPr>
              <w:tabs>
                <w:tab w:val="left" w:pos="172"/>
              </w:tabs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E935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работе педагогами: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д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еятельност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ь единой психологической службы;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с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овместные педагогические советы, семинары, мастер- классы, круглые столы у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чителей и педагогов ДОУ;</w:t>
            </w:r>
          </w:p>
          <w:p w:rsidR="00C93F51" w:rsidRPr="00C93F51" w:rsidRDefault="00C93F51" w:rsidP="007C6EA0">
            <w:pPr>
              <w:tabs>
                <w:tab w:val="left" w:pos="30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сихологические и коммуникативные трени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нги для воспитателей и учителей;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заимодействие медицинских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работников, узких специалистов;</w:t>
            </w:r>
          </w:p>
          <w:p w:rsidR="00C93F51" w:rsidRP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о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ткрытые показы образовательной деятельности в ДОУ и открытых уроков в школе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:rsidR="00C93F51" w:rsidRDefault="00C93F51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</w:t>
            </w:r>
            <w:r w:rsidRPr="00C93F5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едагогические и психологические наблюдения.</w:t>
            </w:r>
          </w:p>
          <w:p w:rsidR="00C93F51" w:rsidRPr="00E93515" w:rsidRDefault="00077913" w:rsidP="007C6EA0">
            <w:pPr>
              <w:pStyle w:val="a4"/>
              <w:numPr>
                <w:ilvl w:val="0"/>
                <w:numId w:val="5"/>
              </w:numPr>
              <w:tabs>
                <w:tab w:val="left" w:pos="30"/>
                <w:tab w:val="left" w:pos="172"/>
              </w:tabs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E935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работе с родителями: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с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овместные родительские собрания, круглые столы, дискуссионные встречи, педагогические гостиные, родительские конференции, вечера вопросов и ответов. Консультации  педагого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в ДОУ и школы;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в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стречи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родителей с будущими учителями;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дни открытых дверей;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творческие мастерские;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а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нкетирование, тестирование родителей для изучения семьи в преддверии школьной жизни ребён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ка и в период адаптации к школе;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о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бразовательные игровые тренинги, практикумы деловые игры, совмест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ные вечера, тематические досуги;</w:t>
            </w:r>
          </w:p>
          <w:p w:rsidR="00077913" w:rsidRPr="00077913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заседания родительских клубов;</w:t>
            </w:r>
          </w:p>
          <w:p w:rsidR="00077913" w:rsidRPr="00344D4F" w:rsidRDefault="00077913" w:rsidP="007C6EA0">
            <w:pPr>
              <w:tabs>
                <w:tab w:val="left" w:pos="30"/>
                <w:tab w:val="left" w:pos="172"/>
              </w:tabs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р</w:t>
            </w:r>
            <w:r w:rsidRPr="00077913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одительские субботы.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</w:tcPr>
          <w:p w:rsidR="00E37BFF" w:rsidRPr="00E37BFF" w:rsidRDefault="00E37BFF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</w:t>
            </w:r>
            <w:r w:rsidR="0066478D">
              <w:rPr>
                <w:rFonts w:eastAsia="Times New Roman" w:cs="Times New Roman"/>
                <w:bCs/>
                <w:szCs w:val="24"/>
                <w:lang w:eastAsia="ru-RU"/>
              </w:rPr>
              <w:t>оздана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66478D">
              <w:rPr>
                <w:rFonts w:eastAsia="Times New Roman" w:cs="Times New Roman"/>
                <w:bCs/>
                <w:szCs w:val="24"/>
                <w:lang w:eastAsia="ru-RU"/>
              </w:rPr>
              <w:t>единая нормативно-правовая база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E37BFF" w:rsidRPr="00E37BFF" w:rsidRDefault="003F792B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у педагогов ДОУ и учителей </w:t>
            </w:r>
            <w:r w:rsidR="00E37BFF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овышена профессиональная</w:t>
            </w:r>
            <w:r w:rsidR="00E37BFF"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компетен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тность;</w:t>
            </w:r>
          </w:p>
          <w:p w:rsidR="00E37BFF" w:rsidRPr="00E37BFF" w:rsidRDefault="00E9418B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действует единая психологическая служба</w:t>
            </w:r>
            <w:r w:rsidR="00E37BFF"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поддержки и помощи родителям воспитанников в вопросах подготовки детей к школьному обучен</w:t>
            </w:r>
            <w:r w:rsidR="00E37BFF">
              <w:rPr>
                <w:rFonts w:eastAsia="Times New Roman" w:cs="Times New Roman"/>
                <w:bCs/>
                <w:szCs w:val="24"/>
                <w:lang w:eastAsia="ru-RU"/>
              </w:rPr>
              <w:t>ию и адаптации в условиях школы;</w:t>
            </w:r>
          </w:p>
          <w:p w:rsidR="00F16E77" w:rsidRPr="00E37BFF" w:rsidRDefault="00E37BFF" w:rsidP="007C6EA0">
            <w:pPr>
              <w:pStyle w:val="a4"/>
              <w:numPr>
                <w:ilvl w:val="0"/>
                <w:numId w:val="4"/>
              </w:numPr>
              <w:tabs>
                <w:tab w:val="left" w:pos="314"/>
              </w:tabs>
              <w:ind w:left="30"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  <w:r w:rsidR="003F792B">
              <w:rPr>
                <w:rFonts w:eastAsia="Times New Roman" w:cs="Times New Roman"/>
                <w:bCs/>
                <w:szCs w:val="24"/>
                <w:lang w:eastAsia="ru-RU"/>
              </w:rPr>
              <w:t>азвита мотивационная сфера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</w:t>
            </w:r>
            <w:r w:rsidR="003F792B">
              <w:rPr>
                <w:rFonts w:eastAsia="Times New Roman" w:cs="Times New Roman"/>
                <w:bCs/>
                <w:szCs w:val="24"/>
                <w:lang w:eastAsia="ru-RU"/>
              </w:rPr>
              <w:t>сформированы предпосыл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="003F792B">
              <w:rPr>
                <w:rFonts w:eastAsia="Times New Roman" w:cs="Times New Roman"/>
                <w:bCs/>
                <w:szCs w:val="24"/>
                <w:lang w:eastAsia="ru-RU"/>
              </w:rPr>
              <w:t>и</w:t>
            </w:r>
            <w:r w:rsidRPr="00E37BFF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учебной деятельности у детей дошкольного возраста на этапе завершения дошкольного образования.</w:t>
            </w:r>
          </w:p>
        </w:tc>
      </w:tr>
      <w:tr w:rsidR="00F16E77" w:rsidRPr="00344D4F" w:rsidTr="00916405">
        <w:trPr>
          <w:trHeight w:val="20"/>
        </w:trPr>
        <w:tc>
          <w:tcPr>
            <w:tcW w:w="2805" w:type="dxa"/>
          </w:tcPr>
          <w:p w:rsidR="00F16E77" w:rsidRPr="00344D4F" w:rsidRDefault="00F16E77" w:rsidP="00916405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44D4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644" w:type="dxa"/>
          </w:tcPr>
          <w:p w:rsidR="000A29E2" w:rsidRPr="00654E98" w:rsidRDefault="000A29E2" w:rsidP="007C6EA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И</w:t>
            </w:r>
            <w:r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 предоставляется исполнителями в установленном порядке.</w:t>
            </w:r>
          </w:p>
          <w:p w:rsidR="00F16E77" w:rsidRPr="00344D4F" w:rsidRDefault="000A29E2" w:rsidP="007C6EA0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F16E77" w:rsidRPr="00344D4F" w:rsidRDefault="00F16E77" w:rsidP="003F792B">
      <w:pPr>
        <w:ind w:firstLine="0"/>
        <w:rPr>
          <w:rFonts w:cs="Times New Roman"/>
          <w:szCs w:val="24"/>
        </w:rPr>
      </w:pPr>
    </w:p>
    <w:sectPr w:rsidR="00F16E77" w:rsidRPr="00344D4F" w:rsidSect="003F792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1641"/>
    <w:multiLevelType w:val="hybridMultilevel"/>
    <w:tmpl w:val="C4FC7DEC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F0F3D"/>
    <w:multiLevelType w:val="hybridMultilevel"/>
    <w:tmpl w:val="03EA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64A4A"/>
    <w:multiLevelType w:val="hybridMultilevel"/>
    <w:tmpl w:val="882C99DC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3525A"/>
    <w:multiLevelType w:val="hybridMultilevel"/>
    <w:tmpl w:val="2B2CA0F0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7297A"/>
    <w:multiLevelType w:val="hybridMultilevel"/>
    <w:tmpl w:val="AFAE4D9C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51"/>
    <w:rsid w:val="00032E9D"/>
    <w:rsid w:val="00077913"/>
    <w:rsid w:val="000A29E2"/>
    <w:rsid w:val="000C760E"/>
    <w:rsid w:val="002D6A51"/>
    <w:rsid w:val="00344D4F"/>
    <w:rsid w:val="003F792B"/>
    <w:rsid w:val="0066478D"/>
    <w:rsid w:val="007C6EA0"/>
    <w:rsid w:val="008D6EE0"/>
    <w:rsid w:val="009F61BE"/>
    <w:rsid w:val="00AF699F"/>
    <w:rsid w:val="00C93F51"/>
    <w:rsid w:val="00CE4CE3"/>
    <w:rsid w:val="00D04164"/>
    <w:rsid w:val="00E37BFF"/>
    <w:rsid w:val="00E82681"/>
    <w:rsid w:val="00E93515"/>
    <w:rsid w:val="00E9418B"/>
    <w:rsid w:val="00F16E77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102B-33D7-48B8-B662-6BC89D6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User</cp:lastModifiedBy>
  <cp:revision>2</cp:revision>
  <cp:lastPrinted>2017-10-24T12:26:00Z</cp:lastPrinted>
  <dcterms:created xsi:type="dcterms:W3CDTF">2024-09-09T06:32:00Z</dcterms:created>
  <dcterms:modified xsi:type="dcterms:W3CDTF">2024-09-09T06:32:00Z</dcterms:modified>
</cp:coreProperties>
</file>